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55156B" w14:textId="48B40332" w:rsidR="00E46F45" w:rsidRDefault="00F07FF0" w:rsidP="00901DF7">
      <w:pPr>
        <w:spacing w:line="360" w:lineRule="auto"/>
        <w:jc w:val="center"/>
        <w:rPr>
          <w:rFonts w:ascii="Times New Roman" w:hAnsi="Times New Roman" w:cs="Times New Roman"/>
          <w:b/>
          <w:sz w:val="28"/>
          <w:szCs w:val="28"/>
        </w:rPr>
      </w:pPr>
      <w:r w:rsidRPr="00901DF7">
        <w:rPr>
          <w:rFonts w:ascii="Times New Roman" w:hAnsi="Times New Roman" w:cs="Times New Roman"/>
          <w:b/>
          <w:color w:val="FF0000"/>
          <w:sz w:val="28"/>
          <w:szCs w:val="28"/>
        </w:rPr>
        <w:t>IMPACT OF THE ISLAMIC BANKS</w:t>
      </w:r>
      <w:r w:rsidR="00E07292" w:rsidRPr="00901DF7">
        <w:rPr>
          <w:rFonts w:ascii="Times New Roman" w:hAnsi="Times New Roman" w:cs="Times New Roman"/>
          <w:b/>
          <w:color w:val="FF0000"/>
          <w:sz w:val="28"/>
          <w:szCs w:val="28"/>
        </w:rPr>
        <w:t>’</w:t>
      </w:r>
      <w:r w:rsidRPr="00901DF7">
        <w:rPr>
          <w:rFonts w:ascii="Times New Roman" w:hAnsi="Times New Roman" w:cs="Times New Roman"/>
          <w:b/>
          <w:color w:val="FF0000"/>
          <w:sz w:val="28"/>
          <w:szCs w:val="28"/>
        </w:rPr>
        <w:t xml:space="preserve"> PERFORMANCES ON ECONOMIC GROWTH OF BANGLADESH</w:t>
      </w:r>
    </w:p>
    <w:p w14:paraId="3863D9F8" w14:textId="77777777" w:rsidR="00537182" w:rsidRPr="00537182" w:rsidRDefault="00537182" w:rsidP="00537182">
      <w:pPr>
        <w:spacing w:line="360" w:lineRule="auto"/>
        <w:jc w:val="both"/>
        <w:rPr>
          <w:rFonts w:ascii="Times New Roman" w:hAnsi="Times New Roman" w:cs="Times New Roman"/>
          <w:b/>
          <w:sz w:val="28"/>
          <w:szCs w:val="28"/>
        </w:rPr>
      </w:pPr>
    </w:p>
    <w:p w14:paraId="39CCF6FF" w14:textId="00CB2E31" w:rsidR="00956FBC" w:rsidRPr="00C04EA2" w:rsidRDefault="00A7788F" w:rsidP="005A30C7">
      <w:pPr>
        <w:spacing w:line="360" w:lineRule="auto"/>
        <w:ind w:left="3600"/>
        <w:rPr>
          <w:rFonts w:ascii="Times New Roman" w:hAnsi="Times New Roman" w:cs="Times New Roman"/>
          <w:b/>
          <w:sz w:val="24"/>
          <w:szCs w:val="24"/>
        </w:rPr>
      </w:pPr>
      <w:r>
        <w:rPr>
          <w:rFonts w:ascii="Times New Roman" w:hAnsi="Times New Roman" w:cs="Times New Roman"/>
          <w:b/>
          <w:sz w:val="24"/>
          <w:szCs w:val="24"/>
        </w:rPr>
        <w:t xml:space="preserve">     </w:t>
      </w:r>
      <w:r w:rsidRPr="00C04EA2">
        <w:rPr>
          <w:rFonts w:ascii="Times New Roman" w:hAnsi="Times New Roman" w:cs="Times New Roman"/>
          <w:b/>
          <w:sz w:val="24"/>
          <w:szCs w:val="24"/>
        </w:rPr>
        <w:t>Abstract</w:t>
      </w:r>
    </w:p>
    <w:p w14:paraId="5AB7B4D2" w14:textId="35BF92EB" w:rsidR="00556717" w:rsidRPr="00556717" w:rsidRDefault="00556717" w:rsidP="005A30C7">
      <w:pPr>
        <w:spacing w:line="360" w:lineRule="auto"/>
        <w:jc w:val="both"/>
        <w:rPr>
          <w:rFonts w:ascii="Times New Roman" w:hAnsi="Times New Roman" w:cs="Times New Roman"/>
          <w:sz w:val="24"/>
          <w:szCs w:val="24"/>
        </w:rPr>
      </w:pPr>
      <w:r w:rsidRPr="00556717">
        <w:rPr>
          <w:rFonts w:ascii="Times New Roman" w:hAnsi="Times New Roman" w:cs="Times New Roman"/>
          <w:sz w:val="24"/>
          <w:szCs w:val="24"/>
        </w:rPr>
        <w:t>The research investigates the impact of Islamic banks' performance on Bangladesh's economic growth by analyzing panel data from selected banks between 2010 and 2019. A quantitative approach was used, focusing on financial ratio analysis (FRA) due to the secondary nature of the data. The study employed various methods such as Covariance Analysis, Unit Root tests, ARDL tests, and Granger Causality Analysis to evaluate the data from five Islamic banks selected as samples. The findings show a positive and significant impact on economic growth during this period, with a notable increase in profitability within the banking sector over the last decade. The research indicates that financial performance indicators play a crucial role in influencing economic growth. Therefore, policymakers should pay attention to the factors that affect financial performance and prioritize strategies that support rapid economic growth through effective risk management. This study offers valuable insights into the financial performance of Islamic banks, highlighting the significance of profitability in their roles within the broader economic system.</w:t>
      </w:r>
    </w:p>
    <w:p w14:paraId="1AFD074A" w14:textId="66B22163" w:rsidR="006B361E" w:rsidRPr="00C04EA2" w:rsidRDefault="00720000" w:rsidP="005A30C7">
      <w:pPr>
        <w:spacing w:line="360" w:lineRule="auto"/>
        <w:jc w:val="both"/>
        <w:rPr>
          <w:rFonts w:ascii="Times New Roman" w:hAnsi="Times New Roman" w:cs="Times New Roman"/>
          <w:sz w:val="24"/>
          <w:szCs w:val="24"/>
        </w:rPr>
      </w:pPr>
      <w:r w:rsidRPr="00C04EA2">
        <w:rPr>
          <w:rFonts w:ascii="Times New Roman" w:hAnsi="Times New Roman" w:cs="Times New Roman"/>
          <w:b/>
          <w:sz w:val="24"/>
          <w:szCs w:val="24"/>
        </w:rPr>
        <w:t>Keywords:</w:t>
      </w:r>
      <w:r w:rsidRPr="00C04EA2">
        <w:rPr>
          <w:rFonts w:ascii="Times New Roman" w:hAnsi="Times New Roman" w:cs="Times New Roman"/>
          <w:sz w:val="24"/>
          <w:szCs w:val="24"/>
        </w:rPr>
        <w:t xml:space="preserve"> Islamic Banks, </w:t>
      </w:r>
      <w:r w:rsidR="001235A1" w:rsidRPr="00C04EA2">
        <w:rPr>
          <w:rFonts w:ascii="Times New Roman" w:hAnsi="Times New Roman" w:cs="Times New Roman"/>
          <w:sz w:val="24"/>
          <w:szCs w:val="24"/>
        </w:rPr>
        <w:t xml:space="preserve">Bangladesh, </w:t>
      </w:r>
      <w:r w:rsidRPr="00C04EA2">
        <w:rPr>
          <w:rFonts w:ascii="Times New Roman" w:hAnsi="Times New Roman" w:cs="Times New Roman"/>
          <w:sz w:val="24"/>
          <w:szCs w:val="24"/>
        </w:rPr>
        <w:t>Economic Growth, Panel Data</w:t>
      </w:r>
      <w:r w:rsidR="00C04EA2">
        <w:rPr>
          <w:rFonts w:ascii="Times New Roman" w:hAnsi="Times New Roman" w:cs="Times New Roman"/>
          <w:sz w:val="24"/>
          <w:szCs w:val="24"/>
        </w:rPr>
        <w:t>, Financial Ratio Analysis</w:t>
      </w:r>
      <w:r w:rsidRPr="00C04EA2">
        <w:rPr>
          <w:rFonts w:ascii="Times New Roman" w:hAnsi="Times New Roman" w:cs="Times New Roman"/>
          <w:sz w:val="24"/>
          <w:szCs w:val="24"/>
        </w:rPr>
        <w:t>.</w:t>
      </w:r>
    </w:p>
    <w:p w14:paraId="593591B0" w14:textId="6C6BB4BB" w:rsidR="00E46F45" w:rsidRDefault="00C04EA2" w:rsidP="005A30C7">
      <w:pPr>
        <w:spacing w:line="360" w:lineRule="auto"/>
        <w:jc w:val="both"/>
        <w:rPr>
          <w:rFonts w:ascii="Times New Roman" w:hAnsi="Times New Roman" w:cs="Times New Roman"/>
          <w:sz w:val="24"/>
          <w:szCs w:val="24"/>
        </w:rPr>
      </w:pPr>
      <w:r>
        <w:rPr>
          <w:rFonts w:ascii="Times New Roman" w:hAnsi="Times New Roman" w:cs="Times New Roman"/>
          <w:b/>
          <w:sz w:val="24"/>
          <w:szCs w:val="24"/>
        </w:rPr>
        <w:t>Manuscript</w:t>
      </w:r>
      <w:r w:rsidR="00C53E4E" w:rsidRPr="00C04EA2">
        <w:rPr>
          <w:rFonts w:ascii="Times New Roman" w:hAnsi="Times New Roman" w:cs="Times New Roman"/>
          <w:b/>
          <w:sz w:val="24"/>
          <w:szCs w:val="24"/>
        </w:rPr>
        <w:t xml:space="preserve"> </w:t>
      </w:r>
      <w:r w:rsidR="00371A39" w:rsidRPr="00C04EA2">
        <w:rPr>
          <w:rFonts w:ascii="Times New Roman" w:hAnsi="Times New Roman" w:cs="Times New Roman"/>
          <w:b/>
          <w:sz w:val="24"/>
          <w:szCs w:val="24"/>
        </w:rPr>
        <w:t>type</w:t>
      </w:r>
      <w:r w:rsidR="00C53E4E" w:rsidRPr="00C04EA2">
        <w:rPr>
          <w:rFonts w:ascii="Times New Roman" w:hAnsi="Times New Roman" w:cs="Times New Roman"/>
          <w:sz w:val="24"/>
          <w:szCs w:val="24"/>
        </w:rPr>
        <w:t>:</w:t>
      </w:r>
      <w:r>
        <w:rPr>
          <w:rFonts w:ascii="Times New Roman" w:hAnsi="Times New Roman" w:cs="Times New Roman"/>
          <w:sz w:val="24"/>
          <w:szCs w:val="24"/>
        </w:rPr>
        <w:t xml:space="preserve"> Original article</w:t>
      </w:r>
      <w:r w:rsidR="00C53E4E" w:rsidRPr="00C04EA2">
        <w:rPr>
          <w:rFonts w:ascii="Times New Roman" w:hAnsi="Times New Roman" w:cs="Times New Roman"/>
          <w:sz w:val="24"/>
          <w:szCs w:val="24"/>
        </w:rPr>
        <w:t>.</w:t>
      </w:r>
    </w:p>
    <w:p w14:paraId="7B0152C2" w14:textId="77777777" w:rsidR="00C04EA2" w:rsidRPr="00C04EA2" w:rsidRDefault="00C04EA2" w:rsidP="005A30C7">
      <w:pPr>
        <w:spacing w:line="360" w:lineRule="auto"/>
        <w:jc w:val="both"/>
        <w:rPr>
          <w:rFonts w:ascii="Times New Roman" w:hAnsi="Times New Roman" w:cs="Times New Roman"/>
          <w:sz w:val="24"/>
          <w:szCs w:val="24"/>
        </w:rPr>
      </w:pPr>
    </w:p>
    <w:p w14:paraId="41545097" w14:textId="17BD371F" w:rsidR="006B361E" w:rsidRPr="00C04EA2" w:rsidRDefault="00474E2B" w:rsidP="005A30C7">
      <w:pPr>
        <w:tabs>
          <w:tab w:val="left" w:pos="3780"/>
        </w:tabs>
        <w:spacing w:line="360" w:lineRule="auto"/>
        <w:jc w:val="center"/>
        <w:rPr>
          <w:rFonts w:ascii="Times New Roman" w:hAnsi="Times New Roman" w:cs="Times New Roman"/>
          <w:b/>
          <w:sz w:val="24"/>
          <w:szCs w:val="24"/>
        </w:rPr>
      </w:pPr>
      <w:r w:rsidRPr="00C04EA2">
        <w:rPr>
          <w:rFonts w:ascii="Times New Roman" w:hAnsi="Times New Roman" w:cs="Times New Roman"/>
          <w:b/>
          <w:sz w:val="24"/>
          <w:szCs w:val="24"/>
        </w:rPr>
        <w:t>INTRODUCTION</w:t>
      </w:r>
    </w:p>
    <w:p w14:paraId="4860FD24" w14:textId="77777777" w:rsidR="000D6DA3" w:rsidRPr="00D72849" w:rsidRDefault="000D6DA3" w:rsidP="000D6DA3">
      <w:pPr>
        <w:pStyle w:val="NormalWeb"/>
        <w:spacing w:line="360" w:lineRule="auto"/>
        <w:jc w:val="both"/>
        <w:rPr>
          <w:color w:val="FF0000"/>
        </w:rPr>
      </w:pPr>
      <w:r w:rsidRPr="00D72849">
        <w:rPr>
          <w:color w:val="FF0000"/>
        </w:rPr>
        <w:t xml:space="preserve">Over the past few decades, Islamic banking has gained traction among consumers, policymakers, and researchers alike. In any economy, the banking sector plays a crucial role in enhancing financial performance and promoting efficient resource use (Ahmed, 2010; </w:t>
      </w:r>
      <w:proofErr w:type="spellStart"/>
      <w:r w:rsidRPr="00D72849">
        <w:rPr>
          <w:color w:val="FF0000"/>
        </w:rPr>
        <w:t>Rabaa</w:t>
      </w:r>
      <w:proofErr w:type="spellEnd"/>
      <w:r w:rsidRPr="00D72849">
        <w:rPr>
          <w:color w:val="FF0000"/>
        </w:rPr>
        <w:t xml:space="preserve"> &amp; Younes, 2016). Banks that consistently achieve profitability maintain healthy capital levels and can easily secure funding. A well-functioning banking system significantly affects resource allocation, economic development, and financial stability. Improved financial performance also drives </w:t>
      </w:r>
      <w:r w:rsidRPr="00D72849">
        <w:rPr>
          <w:color w:val="FF0000"/>
        </w:rPr>
        <w:lastRenderedPageBreak/>
        <w:t xml:space="preserve">investment growth, benefiting both investors and the broader economy (Bourke, 1989; </w:t>
      </w:r>
      <w:proofErr w:type="spellStart"/>
      <w:r w:rsidRPr="00D72849">
        <w:rPr>
          <w:color w:val="FF0000"/>
        </w:rPr>
        <w:t>Rabaa</w:t>
      </w:r>
      <w:proofErr w:type="spellEnd"/>
      <w:r w:rsidRPr="00D72849">
        <w:rPr>
          <w:color w:val="FF0000"/>
        </w:rPr>
        <w:t xml:space="preserve"> &amp; Younes, 2016).</w:t>
      </w:r>
    </w:p>
    <w:p w14:paraId="4BDC3B66" w14:textId="77777777" w:rsidR="000D6DA3" w:rsidRPr="00D72849" w:rsidRDefault="000D6DA3" w:rsidP="000D6DA3">
      <w:pPr>
        <w:pStyle w:val="NormalWeb"/>
        <w:spacing w:line="360" w:lineRule="auto"/>
        <w:jc w:val="both"/>
        <w:rPr>
          <w:color w:val="FF0000"/>
        </w:rPr>
      </w:pPr>
      <w:r w:rsidRPr="00D72849">
        <w:rPr>
          <w:color w:val="FF0000"/>
        </w:rPr>
        <w:t xml:space="preserve">Islamic banks provide financial products and services that adhere to Islamic principles, offering Muslims and their enterprises a means of accessing formal financial systems. This transition from informal to formal structures enhances financial inclusion and expands access to financial services. As </w:t>
      </w:r>
      <w:proofErr w:type="spellStart"/>
      <w:r w:rsidRPr="00D72849">
        <w:rPr>
          <w:color w:val="FF0000"/>
        </w:rPr>
        <w:t>Rajan</w:t>
      </w:r>
      <w:proofErr w:type="spellEnd"/>
      <w:r w:rsidRPr="00D72849">
        <w:rPr>
          <w:color w:val="FF0000"/>
        </w:rPr>
        <w:t xml:space="preserve"> (2006) pointed out, this could potentially lead to more effective methods for alleviating poverty. Islamic banking has seen a substantial rise in recent years due to its distinctive feature of being interest-free. In conventional banking, depositors are guaranteed interest returns, whereas in Islamic banking, depositors share in the bank’s profits, depending on its performance (Hassan &amp; Bashir, 2003; </w:t>
      </w:r>
      <w:proofErr w:type="spellStart"/>
      <w:r w:rsidRPr="00D72849">
        <w:rPr>
          <w:color w:val="FF0000"/>
        </w:rPr>
        <w:t>Yüksel</w:t>
      </w:r>
      <w:proofErr w:type="spellEnd"/>
      <w:r w:rsidRPr="00D72849">
        <w:rPr>
          <w:color w:val="FF0000"/>
        </w:rPr>
        <w:t xml:space="preserve"> &amp; </w:t>
      </w:r>
      <w:proofErr w:type="spellStart"/>
      <w:r w:rsidRPr="00D72849">
        <w:rPr>
          <w:color w:val="FF0000"/>
        </w:rPr>
        <w:t>Canöz</w:t>
      </w:r>
      <w:proofErr w:type="spellEnd"/>
      <w:r w:rsidRPr="00D72849">
        <w:rPr>
          <w:color w:val="FF0000"/>
        </w:rPr>
        <w:t>, 2017).</w:t>
      </w:r>
    </w:p>
    <w:p w14:paraId="5ADF926B" w14:textId="77777777" w:rsidR="000D6DA3" w:rsidRPr="00D72849" w:rsidRDefault="000D6DA3" w:rsidP="000D6DA3">
      <w:pPr>
        <w:pStyle w:val="NormalWeb"/>
        <w:spacing w:line="360" w:lineRule="auto"/>
        <w:jc w:val="both"/>
        <w:rPr>
          <w:color w:val="FF0000"/>
        </w:rPr>
      </w:pPr>
      <w:r w:rsidRPr="00D72849">
        <w:rPr>
          <w:color w:val="FF0000"/>
        </w:rPr>
        <w:t>While evidence suggests a strong link between financial development and economic growth, Islamic banking presents an interesting case for its potential contributions to economic progress. It allows individuals who avoid interest-based instruments to engage with the financial system, particularly in predominantly Muslim countries. The diversification of financial services through Islamic finance may strengthen the financial sector and contribute to economic growth. A broader and more resilient financial system, including Islamic banking, can support economic stability and foster growth. In economies with both conventional and Islamic banking systems, the latter can provide additional support, especially when traditional financial services fail to adequately drive growth (</w:t>
      </w:r>
      <w:proofErr w:type="spellStart"/>
      <w:r w:rsidRPr="00D72849">
        <w:rPr>
          <w:color w:val="FF0000"/>
        </w:rPr>
        <w:t>Sekmen</w:t>
      </w:r>
      <w:proofErr w:type="spellEnd"/>
      <w:r w:rsidRPr="00D72849">
        <w:rPr>
          <w:color w:val="FF0000"/>
        </w:rPr>
        <w:t>, 2021).</w:t>
      </w:r>
    </w:p>
    <w:p w14:paraId="4E00EEF5" w14:textId="77777777" w:rsidR="000D6DA3" w:rsidRPr="00D72849" w:rsidRDefault="000D6DA3" w:rsidP="000D6DA3">
      <w:pPr>
        <w:pStyle w:val="NormalWeb"/>
        <w:spacing w:line="360" w:lineRule="auto"/>
        <w:jc w:val="both"/>
        <w:rPr>
          <w:color w:val="FF0000"/>
        </w:rPr>
      </w:pPr>
      <w:r w:rsidRPr="00D72849">
        <w:rPr>
          <w:color w:val="FF0000"/>
        </w:rPr>
        <w:t>The growth of Islamic banking is primarily driven by religious factors, with the prohibition of interest in Islam being a key motivation. In addition to religious concerns, social factors have played a role, as interest is often viewed as contributing to income inequality. A banking system that operates without interest is seen as a solution to address this issue (</w:t>
      </w:r>
      <w:proofErr w:type="spellStart"/>
      <w:r w:rsidRPr="00D72849">
        <w:rPr>
          <w:color w:val="FF0000"/>
        </w:rPr>
        <w:t>Yüksel</w:t>
      </w:r>
      <w:proofErr w:type="spellEnd"/>
      <w:r w:rsidRPr="00D72849">
        <w:rPr>
          <w:color w:val="FF0000"/>
        </w:rPr>
        <w:t xml:space="preserve"> &amp; </w:t>
      </w:r>
      <w:proofErr w:type="spellStart"/>
      <w:r w:rsidRPr="00D72849">
        <w:rPr>
          <w:color w:val="FF0000"/>
        </w:rPr>
        <w:t>Canöz</w:t>
      </w:r>
      <w:proofErr w:type="spellEnd"/>
      <w:r w:rsidRPr="00D72849">
        <w:rPr>
          <w:color w:val="FF0000"/>
        </w:rPr>
        <w:t>, 2017). Islamic banking is perceived to offer several advantages over traditional banking. By encouraging Muslim individuals to deposit funds, it improves market liquidity. Additionally, by creating employment opportunities, Islamic banks help reduce unemployment rates. Lending to businesses further boosts production, thereby contributing to national economic growth (</w:t>
      </w:r>
      <w:proofErr w:type="spellStart"/>
      <w:r w:rsidRPr="00D72849">
        <w:rPr>
          <w:color w:val="FF0000"/>
        </w:rPr>
        <w:t>Furqani</w:t>
      </w:r>
      <w:proofErr w:type="spellEnd"/>
      <w:r w:rsidRPr="00D72849">
        <w:rPr>
          <w:color w:val="FF0000"/>
        </w:rPr>
        <w:t xml:space="preserve"> &amp; </w:t>
      </w:r>
      <w:proofErr w:type="spellStart"/>
      <w:r w:rsidRPr="00D72849">
        <w:rPr>
          <w:color w:val="FF0000"/>
        </w:rPr>
        <w:t>Mulyany</w:t>
      </w:r>
      <w:proofErr w:type="spellEnd"/>
      <w:r w:rsidRPr="00D72849">
        <w:rPr>
          <w:color w:val="FF0000"/>
        </w:rPr>
        <w:t xml:space="preserve">, 2009; </w:t>
      </w:r>
      <w:proofErr w:type="spellStart"/>
      <w:r w:rsidRPr="00D72849">
        <w:rPr>
          <w:color w:val="FF0000"/>
        </w:rPr>
        <w:t>Yüksel</w:t>
      </w:r>
      <w:proofErr w:type="spellEnd"/>
      <w:r w:rsidRPr="00D72849">
        <w:rPr>
          <w:color w:val="FF0000"/>
        </w:rPr>
        <w:t xml:space="preserve"> &amp; </w:t>
      </w:r>
      <w:proofErr w:type="spellStart"/>
      <w:r w:rsidRPr="00D72849">
        <w:rPr>
          <w:color w:val="FF0000"/>
        </w:rPr>
        <w:t>Canöz</w:t>
      </w:r>
      <w:proofErr w:type="spellEnd"/>
      <w:r w:rsidRPr="00D72849">
        <w:rPr>
          <w:color w:val="FF0000"/>
        </w:rPr>
        <w:t>, 2017).</w:t>
      </w:r>
    </w:p>
    <w:p w14:paraId="59823CC4" w14:textId="1A13713E" w:rsidR="00C53E4E" w:rsidRPr="00D72849" w:rsidRDefault="000D6DA3" w:rsidP="000D6DA3">
      <w:pPr>
        <w:pStyle w:val="NormalWeb"/>
        <w:spacing w:line="360" w:lineRule="auto"/>
        <w:jc w:val="both"/>
        <w:rPr>
          <w:color w:val="FF0000"/>
        </w:rPr>
      </w:pPr>
      <w:r w:rsidRPr="00D72849">
        <w:rPr>
          <w:color w:val="FF0000"/>
        </w:rPr>
        <w:lastRenderedPageBreak/>
        <w:t>This study investigates the influence of Islamic banks’ performance on economic growth in the context of Bangladesh. The paper is organized as follows: the introduction is presented in the first section. The second section reviews significant research in Islamic banking and finance, tracing its development from theoretical foundations to its present dynamic form. The third section summarizes the contributions of Islamic finance to economic growth, drawing on empirical studies. The fourth section presents the findings of the study, followed by a discussion in the fifth section. The final section offers conclusions and suggestions for further research.</w:t>
      </w:r>
    </w:p>
    <w:p w14:paraId="76EC065A" w14:textId="77777777" w:rsidR="000D6DA3" w:rsidRPr="00C04EA2" w:rsidRDefault="000D6DA3" w:rsidP="000D6DA3">
      <w:pPr>
        <w:pStyle w:val="NormalWeb"/>
      </w:pPr>
    </w:p>
    <w:p w14:paraId="2F7241C0" w14:textId="74620111" w:rsidR="00F14DB3" w:rsidRPr="00C04EA2" w:rsidRDefault="00C0445D" w:rsidP="005A30C7">
      <w:pPr>
        <w:tabs>
          <w:tab w:val="left" w:pos="3780"/>
        </w:tabs>
        <w:spacing w:line="360" w:lineRule="auto"/>
        <w:jc w:val="center"/>
        <w:rPr>
          <w:rFonts w:ascii="Times New Roman" w:hAnsi="Times New Roman" w:cs="Times New Roman"/>
          <w:b/>
          <w:sz w:val="24"/>
          <w:szCs w:val="24"/>
        </w:rPr>
      </w:pPr>
      <w:r w:rsidRPr="00C04EA2">
        <w:rPr>
          <w:rFonts w:ascii="Times New Roman" w:hAnsi="Times New Roman" w:cs="Times New Roman"/>
          <w:b/>
          <w:sz w:val="24"/>
          <w:szCs w:val="24"/>
        </w:rPr>
        <w:t>LITERATURE REVIEW</w:t>
      </w:r>
    </w:p>
    <w:p w14:paraId="467B2016" w14:textId="7EDAE568" w:rsidR="0009680B" w:rsidRPr="00D72849" w:rsidRDefault="00356B93" w:rsidP="005A30C7">
      <w:pPr>
        <w:tabs>
          <w:tab w:val="left" w:pos="3780"/>
        </w:tabs>
        <w:spacing w:before="240" w:line="360" w:lineRule="auto"/>
        <w:jc w:val="both"/>
        <w:rPr>
          <w:rFonts w:ascii="Times New Roman" w:hAnsi="Times New Roman" w:cs="Times New Roman"/>
          <w:color w:val="FF0000"/>
          <w:sz w:val="24"/>
          <w:szCs w:val="24"/>
        </w:rPr>
      </w:pPr>
      <w:r w:rsidRPr="00C04EA2">
        <w:rPr>
          <w:rFonts w:ascii="Times New Roman" w:hAnsi="Times New Roman" w:cs="Times New Roman"/>
          <w:sz w:val="24"/>
          <w:szCs w:val="24"/>
        </w:rPr>
        <w:t>Islamic banks become a matter of concern that has attracted the interest of many researchers</w:t>
      </w:r>
      <w:r w:rsidR="00A35617" w:rsidRPr="00C04EA2">
        <w:rPr>
          <w:rFonts w:ascii="Times New Roman" w:hAnsi="Times New Roman" w:cs="Times New Roman"/>
          <w:sz w:val="24"/>
          <w:szCs w:val="24"/>
        </w:rPr>
        <w:t xml:space="preserve"> (</w:t>
      </w:r>
      <w:proofErr w:type="spellStart"/>
      <w:r w:rsidR="00A35617" w:rsidRPr="00C04EA2">
        <w:rPr>
          <w:rFonts w:ascii="Times New Roman" w:hAnsi="Times New Roman" w:cs="Times New Roman"/>
          <w:sz w:val="24"/>
          <w:szCs w:val="24"/>
        </w:rPr>
        <w:t>Yüksel</w:t>
      </w:r>
      <w:proofErr w:type="spellEnd"/>
      <w:r w:rsidR="00A35617" w:rsidRPr="00C04EA2">
        <w:rPr>
          <w:rFonts w:ascii="Times New Roman" w:hAnsi="Times New Roman" w:cs="Times New Roman"/>
          <w:sz w:val="24"/>
          <w:szCs w:val="24"/>
        </w:rPr>
        <w:t xml:space="preserve"> </w:t>
      </w:r>
      <w:r w:rsidR="00277EFD">
        <w:rPr>
          <w:rFonts w:ascii="Times New Roman" w:hAnsi="Times New Roman" w:cs="Times New Roman"/>
          <w:sz w:val="24"/>
          <w:szCs w:val="24"/>
        </w:rPr>
        <w:t>&amp;</w:t>
      </w:r>
      <w:r w:rsidR="00A35617" w:rsidRPr="00C04EA2">
        <w:rPr>
          <w:rFonts w:ascii="Times New Roman" w:hAnsi="Times New Roman" w:cs="Times New Roman"/>
          <w:sz w:val="24"/>
          <w:szCs w:val="24"/>
        </w:rPr>
        <w:t xml:space="preserve"> </w:t>
      </w:r>
      <w:proofErr w:type="spellStart"/>
      <w:r w:rsidR="00A35617" w:rsidRPr="00C04EA2">
        <w:rPr>
          <w:rFonts w:ascii="Times New Roman" w:hAnsi="Times New Roman" w:cs="Times New Roman"/>
          <w:sz w:val="24"/>
          <w:szCs w:val="24"/>
        </w:rPr>
        <w:t>Canöz</w:t>
      </w:r>
      <w:proofErr w:type="spellEnd"/>
      <w:r w:rsidR="00A35617" w:rsidRPr="00C04EA2">
        <w:rPr>
          <w:rFonts w:ascii="Times New Roman" w:hAnsi="Times New Roman" w:cs="Times New Roman"/>
          <w:sz w:val="24"/>
          <w:szCs w:val="24"/>
        </w:rPr>
        <w:t>, 2017)</w:t>
      </w:r>
      <w:r w:rsidRPr="00C04EA2">
        <w:rPr>
          <w:rFonts w:ascii="Times New Roman" w:hAnsi="Times New Roman" w:cs="Times New Roman"/>
          <w:sz w:val="24"/>
          <w:szCs w:val="24"/>
        </w:rPr>
        <w:t>.</w:t>
      </w:r>
      <w:r w:rsidR="00EE3326" w:rsidRPr="00C04EA2">
        <w:rPr>
          <w:rFonts w:ascii="Times New Roman" w:hAnsi="Times New Roman" w:cs="Times New Roman"/>
          <w:sz w:val="24"/>
          <w:szCs w:val="24"/>
        </w:rPr>
        <w:t xml:space="preserve"> Numerous empirical </w:t>
      </w:r>
      <w:r w:rsidR="00B17160">
        <w:rPr>
          <w:rFonts w:ascii="Times New Roman" w:hAnsi="Times New Roman" w:cs="Times New Roman"/>
          <w:sz w:val="24"/>
          <w:szCs w:val="24"/>
        </w:rPr>
        <w:t>investigation</w:t>
      </w:r>
      <w:r w:rsidR="00EE3326" w:rsidRPr="00C04EA2">
        <w:rPr>
          <w:rFonts w:ascii="Times New Roman" w:hAnsi="Times New Roman" w:cs="Times New Roman"/>
          <w:sz w:val="24"/>
          <w:szCs w:val="24"/>
        </w:rPr>
        <w:t xml:space="preserve">s have been conducted, and in these </w:t>
      </w:r>
      <w:r w:rsidR="00B17160">
        <w:rPr>
          <w:rFonts w:ascii="Times New Roman" w:hAnsi="Times New Roman" w:cs="Times New Roman"/>
          <w:sz w:val="24"/>
          <w:szCs w:val="24"/>
        </w:rPr>
        <w:t>investigations</w:t>
      </w:r>
      <w:r w:rsidR="00EE3326" w:rsidRPr="00C04EA2">
        <w:rPr>
          <w:rFonts w:ascii="Times New Roman" w:hAnsi="Times New Roman" w:cs="Times New Roman"/>
          <w:sz w:val="24"/>
          <w:szCs w:val="24"/>
        </w:rPr>
        <w:t xml:space="preserve">, researchers have used various statistical methodologies to </w:t>
      </w:r>
      <w:r w:rsidR="00B17160">
        <w:rPr>
          <w:rFonts w:ascii="Times New Roman" w:hAnsi="Times New Roman" w:cs="Times New Roman"/>
          <w:sz w:val="24"/>
          <w:szCs w:val="24"/>
        </w:rPr>
        <w:t>evaluate</w:t>
      </w:r>
      <w:r w:rsidR="00EE3326" w:rsidRPr="00C04EA2">
        <w:rPr>
          <w:rFonts w:ascii="Times New Roman" w:hAnsi="Times New Roman" w:cs="Times New Roman"/>
          <w:sz w:val="24"/>
          <w:szCs w:val="24"/>
        </w:rPr>
        <w:t xml:space="preserve"> the performance of the banking </w:t>
      </w:r>
      <w:r w:rsidR="0009680B" w:rsidRPr="00C04EA2">
        <w:rPr>
          <w:rFonts w:ascii="Times New Roman" w:hAnsi="Times New Roman" w:cs="Times New Roman"/>
          <w:sz w:val="24"/>
          <w:szCs w:val="24"/>
        </w:rPr>
        <w:t xml:space="preserve">sector, such as Johansen Cointegration Analysis, Granger Causality Analysis, ARDL, Regression, Survey, </w:t>
      </w:r>
      <w:proofErr w:type="spellStart"/>
      <w:r w:rsidR="0009680B" w:rsidRPr="00C04EA2">
        <w:rPr>
          <w:rFonts w:ascii="Times New Roman" w:hAnsi="Times New Roman" w:cs="Times New Roman"/>
          <w:sz w:val="24"/>
          <w:szCs w:val="24"/>
        </w:rPr>
        <w:t>Pedroni</w:t>
      </w:r>
      <w:proofErr w:type="spellEnd"/>
      <w:r w:rsidR="0009680B" w:rsidRPr="00C04EA2">
        <w:rPr>
          <w:rFonts w:ascii="Times New Roman" w:hAnsi="Times New Roman" w:cs="Times New Roman"/>
          <w:sz w:val="24"/>
          <w:szCs w:val="24"/>
        </w:rPr>
        <w:t xml:space="preserve"> Cointegration Test, Stochastic Frontier Approach, Descriptive Statistics, VAR Granger Causality Analysis, </w:t>
      </w:r>
      <w:proofErr w:type="spellStart"/>
      <w:r w:rsidR="0009680B" w:rsidRPr="00C04EA2">
        <w:rPr>
          <w:rFonts w:ascii="Times New Roman" w:hAnsi="Times New Roman" w:cs="Times New Roman"/>
          <w:sz w:val="24"/>
          <w:szCs w:val="24"/>
        </w:rPr>
        <w:t>Westerlund</w:t>
      </w:r>
      <w:proofErr w:type="spellEnd"/>
      <w:r w:rsidR="0009680B" w:rsidRPr="00C04EA2">
        <w:rPr>
          <w:rFonts w:ascii="Times New Roman" w:hAnsi="Times New Roman" w:cs="Times New Roman"/>
          <w:sz w:val="24"/>
          <w:szCs w:val="24"/>
        </w:rPr>
        <w:t xml:space="preserve"> Panel Cointegration Test, Mediation of Profitability, Qualitative Research Paradigm, Structural Equation Model. The empirical factors that influence bank performance around the world have also been the subject of various studies</w:t>
      </w:r>
      <w:r w:rsidR="00B51579" w:rsidRPr="00C04EA2">
        <w:rPr>
          <w:rFonts w:ascii="Times New Roman" w:hAnsi="Times New Roman" w:cs="Times New Roman"/>
          <w:sz w:val="24"/>
          <w:szCs w:val="24"/>
        </w:rPr>
        <w:t xml:space="preserve">, as well as in terms of a set of countries or a particular country. </w:t>
      </w:r>
      <w:r w:rsidR="00B51579" w:rsidRPr="00D72849">
        <w:rPr>
          <w:rFonts w:ascii="Times New Roman" w:hAnsi="Times New Roman" w:cs="Times New Roman"/>
          <w:color w:val="FF0000"/>
          <w:sz w:val="24"/>
          <w:szCs w:val="24"/>
        </w:rPr>
        <w:t>This section summarizes the literature on the financial, macroeconomic, and industry-specific factors that affect banks' financial performance. The gaps pertinent to this study have been found after a review of the literature. Additionally, the shortcomings of the available empirical investigations have been emphasized</w:t>
      </w:r>
      <w:r w:rsidR="00D72849" w:rsidRPr="00D72849">
        <w:rPr>
          <w:rFonts w:ascii="Times New Roman" w:hAnsi="Times New Roman" w:cs="Times New Roman"/>
          <w:color w:val="FF0000"/>
          <w:sz w:val="24"/>
          <w:szCs w:val="24"/>
        </w:rPr>
        <w:t>.</w:t>
      </w:r>
    </w:p>
    <w:p w14:paraId="22CEE2F4" w14:textId="1F4BFDED" w:rsidR="00371016" w:rsidRPr="00C04EA2" w:rsidRDefault="00B51579" w:rsidP="005A30C7">
      <w:pPr>
        <w:tabs>
          <w:tab w:val="left" w:pos="2088"/>
        </w:tabs>
        <w:spacing w:line="360" w:lineRule="auto"/>
        <w:jc w:val="center"/>
        <w:rPr>
          <w:rFonts w:ascii="Times New Roman" w:hAnsi="Times New Roman" w:cs="Times New Roman"/>
          <w:sz w:val="24"/>
          <w:szCs w:val="24"/>
        </w:rPr>
      </w:pPr>
      <w:r w:rsidRPr="00C04EA2">
        <w:rPr>
          <w:rFonts w:ascii="Times New Roman" w:hAnsi="Times New Roman" w:cs="Times New Roman"/>
          <w:sz w:val="24"/>
          <w:szCs w:val="24"/>
        </w:rPr>
        <w:t xml:space="preserve">Table </w:t>
      </w:r>
      <w:r w:rsidR="006836BC">
        <w:rPr>
          <w:rFonts w:ascii="Times New Roman" w:hAnsi="Times New Roman" w:cs="Times New Roman"/>
          <w:sz w:val="24"/>
          <w:szCs w:val="24"/>
        </w:rPr>
        <w:t>0</w:t>
      </w:r>
      <w:r w:rsidRPr="00C04EA2">
        <w:rPr>
          <w:rFonts w:ascii="Times New Roman" w:hAnsi="Times New Roman" w:cs="Times New Roman"/>
          <w:sz w:val="24"/>
          <w:szCs w:val="24"/>
        </w:rPr>
        <w:t xml:space="preserve">1: </w:t>
      </w:r>
      <w:r w:rsidR="005A30C7">
        <w:rPr>
          <w:rFonts w:ascii="Times New Roman" w:hAnsi="Times New Roman" w:cs="Times New Roman"/>
          <w:sz w:val="24"/>
          <w:szCs w:val="24"/>
        </w:rPr>
        <w:t>Review of the literature</w:t>
      </w:r>
    </w:p>
    <w:tbl>
      <w:tblPr>
        <w:tblStyle w:val="TableGridLight"/>
        <w:tblW w:w="9355" w:type="dxa"/>
        <w:tblLayout w:type="fixed"/>
        <w:tblLook w:val="04A0" w:firstRow="1" w:lastRow="0" w:firstColumn="1" w:lastColumn="0" w:noHBand="0" w:noVBand="1"/>
      </w:tblPr>
      <w:tblGrid>
        <w:gridCol w:w="1869"/>
        <w:gridCol w:w="16"/>
        <w:gridCol w:w="1350"/>
        <w:gridCol w:w="1620"/>
        <w:gridCol w:w="4500"/>
      </w:tblGrid>
      <w:tr w:rsidR="00D3340F" w:rsidRPr="00C04EA2" w14:paraId="60EE0C27" w14:textId="77777777" w:rsidTr="00371016">
        <w:trPr>
          <w:trHeight w:val="449"/>
        </w:trPr>
        <w:tc>
          <w:tcPr>
            <w:tcW w:w="1885" w:type="dxa"/>
            <w:gridSpan w:val="2"/>
          </w:tcPr>
          <w:p w14:paraId="2FD1501C" w14:textId="15372461"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Authors</w:t>
            </w:r>
          </w:p>
        </w:tc>
        <w:tc>
          <w:tcPr>
            <w:tcW w:w="1350" w:type="dxa"/>
          </w:tcPr>
          <w:p w14:paraId="0BFB0F6D" w14:textId="786F7A61"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Field</w:t>
            </w:r>
          </w:p>
        </w:tc>
        <w:tc>
          <w:tcPr>
            <w:tcW w:w="1620" w:type="dxa"/>
          </w:tcPr>
          <w:p w14:paraId="398B867D" w14:textId="4AA05E17"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Method</w:t>
            </w:r>
          </w:p>
        </w:tc>
        <w:tc>
          <w:tcPr>
            <w:tcW w:w="4500" w:type="dxa"/>
          </w:tcPr>
          <w:p w14:paraId="38B34499" w14:textId="7F1F31C6" w:rsidR="00D3340F" w:rsidRPr="00C04EA2" w:rsidRDefault="007D79F5"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Results</w:t>
            </w:r>
            <w:r w:rsidR="00321453" w:rsidRPr="00C04EA2">
              <w:rPr>
                <w:rFonts w:ascii="Times New Roman" w:hAnsi="Times New Roman" w:cs="Times New Roman"/>
                <w:b/>
                <w:sz w:val="24"/>
                <w:szCs w:val="24"/>
              </w:rPr>
              <w:t xml:space="preserve">/ Findings </w:t>
            </w:r>
          </w:p>
        </w:tc>
      </w:tr>
      <w:tr w:rsidR="00D3340F" w:rsidRPr="00C04EA2" w14:paraId="5E0FC6FE" w14:textId="77777777" w:rsidTr="00371016">
        <w:trPr>
          <w:trHeight w:val="350"/>
        </w:trPr>
        <w:tc>
          <w:tcPr>
            <w:tcW w:w="1869" w:type="dxa"/>
          </w:tcPr>
          <w:p w14:paraId="4255BA16" w14:textId="123F64C5" w:rsidR="00D3340F" w:rsidRPr="00C04EA2" w:rsidRDefault="00D3340F" w:rsidP="005A30C7">
            <w:pPr>
              <w:tabs>
                <w:tab w:val="left" w:pos="3780"/>
              </w:tabs>
              <w:spacing w:line="360" w:lineRule="auto"/>
              <w:jc w:val="both"/>
              <w:rPr>
                <w:rFonts w:ascii="Times New Roman" w:hAnsi="Times New Roman" w:cs="Times New Roman"/>
                <w:b/>
                <w:sz w:val="24"/>
                <w:szCs w:val="24"/>
              </w:rPr>
            </w:pPr>
            <w:bookmarkStart w:id="0" w:name="_Hlk180055016"/>
            <w:proofErr w:type="spellStart"/>
            <w:r w:rsidRPr="00C04EA2">
              <w:rPr>
                <w:rFonts w:ascii="Times New Roman" w:hAnsi="Times New Roman" w:cs="Times New Roman"/>
                <w:sz w:val="24"/>
                <w:szCs w:val="24"/>
              </w:rPr>
              <w:t>Furqani</w:t>
            </w:r>
            <w:proofErr w:type="spellEnd"/>
            <w:r w:rsidRPr="00C04EA2">
              <w:rPr>
                <w:rFonts w:ascii="Times New Roman" w:hAnsi="Times New Roman" w:cs="Times New Roman"/>
                <w:sz w:val="24"/>
                <w:szCs w:val="24"/>
              </w:rPr>
              <w:t xml:space="preserve"> </w:t>
            </w:r>
            <w:r w:rsidR="00277EFD">
              <w:rPr>
                <w:rFonts w:ascii="Times New Roman" w:hAnsi="Times New Roman" w:cs="Times New Roman"/>
                <w:sz w:val="24"/>
                <w:szCs w:val="24"/>
              </w:rPr>
              <w:t>and</w:t>
            </w:r>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Mulyayn</w:t>
            </w:r>
            <w:proofErr w:type="spellEnd"/>
            <w:r w:rsidRPr="00C04EA2">
              <w:rPr>
                <w:rFonts w:ascii="Times New Roman" w:hAnsi="Times New Roman" w:cs="Times New Roman"/>
                <w:sz w:val="24"/>
                <w:szCs w:val="24"/>
              </w:rPr>
              <w:t xml:space="preserve"> (2009)</w:t>
            </w:r>
            <w:r w:rsidR="00833107" w:rsidRPr="00C04EA2">
              <w:rPr>
                <w:rFonts w:ascii="Times New Roman" w:hAnsi="Times New Roman" w:cs="Times New Roman"/>
                <w:sz w:val="24"/>
                <w:szCs w:val="24"/>
              </w:rPr>
              <w:t xml:space="preserve"> </w:t>
            </w:r>
            <w:bookmarkEnd w:id="0"/>
          </w:p>
        </w:tc>
        <w:tc>
          <w:tcPr>
            <w:tcW w:w="1366" w:type="dxa"/>
            <w:gridSpan w:val="2"/>
          </w:tcPr>
          <w:p w14:paraId="6DD0C76A" w14:textId="26A44154"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Malaysia</w:t>
            </w:r>
          </w:p>
        </w:tc>
        <w:tc>
          <w:tcPr>
            <w:tcW w:w="1620" w:type="dxa"/>
          </w:tcPr>
          <w:p w14:paraId="7D7F1D26" w14:textId="79A084F4"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Johansen Cointegration Analysis</w:t>
            </w:r>
          </w:p>
        </w:tc>
        <w:tc>
          <w:tcPr>
            <w:tcW w:w="4500" w:type="dxa"/>
          </w:tcPr>
          <w:p w14:paraId="108E2D86" w14:textId="5A7CD401"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 xml:space="preserve"> </w:t>
            </w:r>
            <w:r w:rsidR="008F3F69" w:rsidRPr="00C04EA2">
              <w:rPr>
                <w:rFonts w:ascii="Times New Roman" w:hAnsi="Times New Roman" w:cs="Times New Roman"/>
                <w:sz w:val="24"/>
                <w:szCs w:val="24"/>
              </w:rPr>
              <w:t xml:space="preserve">They analyzed </w:t>
            </w:r>
            <w:r w:rsidR="000A4A4F" w:rsidRPr="00C04EA2">
              <w:rPr>
                <w:rFonts w:ascii="Times New Roman" w:hAnsi="Times New Roman" w:cs="Times New Roman"/>
                <w:sz w:val="24"/>
                <w:szCs w:val="24"/>
              </w:rPr>
              <w:t xml:space="preserve">that </w:t>
            </w:r>
            <w:r w:rsidR="00F6229E" w:rsidRPr="00C04EA2">
              <w:rPr>
                <w:rFonts w:ascii="Times New Roman" w:hAnsi="Times New Roman" w:cs="Times New Roman"/>
                <w:sz w:val="24"/>
                <w:szCs w:val="24"/>
              </w:rPr>
              <w:t xml:space="preserve">Islamic banking and economic </w:t>
            </w:r>
            <w:r w:rsidR="00B17160">
              <w:rPr>
                <w:rFonts w:ascii="Times New Roman" w:hAnsi="Times New Roman" w:cs="Times New Roman"/>
                <w:sz w:val="24"/>
                <w:szCs w:val="24"/>
              </w:rPr>
              <w:t>expansion</w:t>
            </w:r>
            <w:r w:rsidR="00F6229E" w:rsidRPr="00C04EA2">
              <w:rPr>
                <w:rFonts w:ascii="Times New Roman" w:hAnsi="Times New Roman" w:cs="Times New Roman"/>
                <w:sz w:val="24"/>
                <w:szCs w:val="24"/>
              </w:rPr>
              <w:t xml:space="preserve"> are </w:t>
            </w:r>
            <w:r w:rsidR="00B17160">
              <w:rPr>
                <w:rFonts w:ascii="Times New Roman" w:hAnsi="Times New Roman" w:cs="Times New Roman"/>
                <w:sz w:val="24"/>
                <w:szCs w:val="24"/>
              </w:rPr>
              <w:t>connected</w:t>
            </w:r>
            <w:r w:rsidR="00F6229E" w:rsidRPr="00C04EA2">
              <w:rPr>
                <w:rFonts w:ascii="Times New Roman" w:hAnsi="Times New Roman" w:cs="Times New Roman"/>
                <w:sz w:val="24"/>
                <w:szCs w:val="24"/>
              </w:rPr>
              <w:t>.</w:t>
            </w:r>
          </w:p>
        </w:tc>
      </w:tr>
      <w:tr w:rsidR="00D3340F" w:rsidRPr="00C04EA2" w14:paraId="4F77A789" w14:textId="77777777" w:rsidTr="00371016">
        <w:trPr>
          <w:trHeight w:val="998"/>
        </w:trPr>
        <w:tc>
          <w:tcPr>
            <w:tcW w:w="1869" w:type="dxa"/>
          </w:tcPr>
          <w:p w14:paraId="444DB193" w14:textId="29DB7D0A" w:rsidR="00D3340F" w:rsidRPr="00C04EA2" w:rsidRDefault="00D3340F" w:rsidP="005A30C7">
            <w:pPr>
              <w:tabs>
                <w:tab w:val="left" w:pos="3780"/>
              </w:tabs>
              <w:spacing w:line="360" w:lineRule="auto"/>
              <w:jc w:val="both"/>
              <w:rPr>
                <w:rFonts w:ascii="Times New Roman" w:hAnsi="Times New Roman" w:cs="Times New Roman"/>
                <w:b/>
                <w:sz w:val="24"/>
                <w:szCs w:val="24"/>
              </w:rPr>
            </w:pPr>
            <w:bookmarkStart w:id="1" w:name="_Hlk180054893"/>
            <w:proofErr w:type="spellStart"/>
            <w:r w:rsidRPr="00C04EA2">
              <w:rPr>
                <w:rFonts w:ascii="Times New Roman" w:hAnsi="Times New Roman" w:cs="Times New Roman"/>
                <w:sz w:val="24"/>
                <w:szCs w:val="24"/>
              </w:rPr>
              <w:lastRenderedPageBreak/>
              <w:t>Abduh</w:t>
            </w:r>
            <w:proofErr w:type="spellEnd"/>
            <w:r w:rsidRPr="00C04EA2">
              <w:rPr>
                <w:rFonts w:ascii="Times New Roman" w:hAnsi="Times New Roman" w:cs="Times New Roman"/>
                <w:sz w:val="24"/>
                <w:szCs w:val="24"/>
              </w:rPr>
              <w:t xml:space="preserve"> </w:t>
            </w:r>
            <w:r w:rsidR="00277EFD">
              <w:rPr>
                <w:rFonts w:ascii="Times New Roman" w:hAnsi="Times New Roman" w:cs="Times New Roman"/>
                <w:sz w:val="24"/>
                <w:szCs w:val="24"/>
              </w:rPr>
              <w:t>and</w:t>
            </w:r>
            <w:r w:rsidRPr="00C04EA2">
              <w:rPr>
                <w:rFonts w:ascii="Times New Roman" w:hAnsi="Times New Roman" w:cs="Times New Roman"/>
                <w:sz w:val="24"/>
                <w:szCs w:val="24"/>
              </w:rPr>
              <w:t xml:space="preserve"> Chowdhury (2012)</w:t>
            </w:r>
            <w:bookmarkEnd w:id="1"/>
            <w:r w:rsidR="00833107" w:rsidRPr="00C04EA2">
              <w:rPr>
                <w:rFonts w:ascii="Times New Roman" w:hAnsi="Times New Roman" w:cs="Times New Roman"/>
                <w:sz w:val="24"/>
                <w:szCs w:val="24"/>
              </w:rPr>
              <w:t xml:space="preserve"> </w:t>
            </w:r>
          </w:p>
        </w:tc>
        <w:tc>
          <w:tcPr>
            <w:tcW w:w="1366" w:type="dxa"/>
            <w:gridSpan w:val="2"/>
          </w:tcPr>
          <w:p w14:paraId="73A22253" w14:textId="205D37E6"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Bangladesh</w:t>
            </w:r>
          </w:p>
        </w:tc>
        <w:tc>
          <w:tcPr>
            <w:tcW w:w="1620" w:type="dxa"/>
          </w:tcPr>
          <w:p w14:paraId="2E0BC6C2" w14:textId="55579536"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Granger Causality Analysis</w:t>
            </w:r>
          </w:p>
        </w:tc>
        <w:tc>
          <w:tcPr>
            <w:tcW w:w="4500" w:type="dxa"/>
          </w:tcPr>
          <w:p w14:paraId="14D4DD04" w14:textId="6CB31729" w:rsidR="00D3340F" w:rsidRPr="00C04EA2" w:rsidRDefault="00F6229E"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w:t>
            </w:r>
            <w:r w:rsidR="00320336">
              <w:rPr>
                <w:rFonts w:ascii="Times New Roman" w:hAnsi="Times New Roman" w:cs="Times New Roman"/>
                <w:sz w:val="24"/>
                <w:szCs w:val="24"/>
              </w:rPr>
              <w:t xml:space="preserve"> researchers</w:t>
            </w:r>
            <w:r w:rsidRPr="00C04EA2">
              <w:rPr>
                <w:rFonts w:ascii="Times New Roman" w:hAnsi="Times New Roman" w:cs="Times New Roman"/>
                <w:sz w:val="24"/>
                <w:szCs w:val="24"/>
              </w:rPr>
              <w:t xml:space="preserve"> found that the Islamic finance </w:t>
            </w:r>
            <w:r w:rsidR="00B17160">
              <w:rPr>
                <w:rFonts w:ascii="Times New Roman" w:hAnsi="Times New Roman" w:cs="Times New Roman"/>
                <w:sz w:val="24"/>
                <w:szCs w:val="24"/>
              </w:rPr>
              <w:t>structure</w:t>
            </w:r>
            <w:r w:rsidRPr="00C04EA2">
              <w:rPr>
                <w:rFonts w:ascii="Times New Roman" w:hAnsi="Times New Roman" w:cs="Times New Roman"/>
                <w:sz w:val="24"/>
                <w:szCs w:val="24"/>
              </w:rPr>
              <w:t xml:space="preserve"> and economic growth have a s</w:t>
            </w:r>
            <w:r w:rsidR="00320336">
              <w:rPr>
                <w:rFonts w:ascii="Times New Roman" w:hAnsi="Times New Roman" w:cs="Times New Roman"/>
                <w:sz w:val="24"/>
                <w:szCs w:val="24"/>
              </w:rPr>
              <w:t>ubstantial</w:t>
            </w:r>
            <w:r w:rsidRPr="00C04EA2">
              <w:rPr>
                <w:rFonts w:ascii="Times New Roman" w:hAnsi="Times New Roman" w:cs="Times New Roman"/>
                <w:sz w:val="24"/>
                <w:szCs w:val="24"/>
              </w:rPr>
              <w:t xml:space="preserve"> and favorable association.</w:t>
            </w:r>
          </w:p>
        </w:tc>
      </w:tr>
      <w:tr w:rsidR="00D3340F" w:rsidRPr="00C04EA2" w14:paraId="26A9C65D" w14:textId="77777777" w:rsidTr="00371016">
        <w:trPr>
          <w:trHeight w:val="989"/>
        </w:trPr>
        <w:tc>
          <w:tcPr>
            <w:tcW w:w="1869" w:type="dxa"/>
          </w:tcPr>
          <w:p w14:paraId="03A49767" w14:textId="04B3165E"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Abduh</w:t>
            </w:r>
            <w:proofErr w:type="spellEnd"/>
            <w:r w:rsidRPr="00C04EA2">
              <w:rPr>
                <w:rFonts w:ascii="Times New Roman" w:hAnsi="Times New Roman" w:cs="Times New Roman"/>
                <w:sz w:val="24"/>
                <w:szCs w:val="24"/>
              </w:rPr>
              <w:t xml:space="preserve"> </w:t>
            </w:r>
            <w:r w:rsidR="00277EFD">
              <w:rPr>
                <w:rFonts w:ascii="Times New Roman" w:hAnsi="Times New Roman" w:cs="Times New Roman"/>
                <w:sz w:val="24"/>
                <w:szCs w:val="24"/>
              </w:rPr>
              <w:t>and</w:t>
            </w:r>
            <w:r w:rsidR="00277EFD" w:rsidRPr="00C04EA2">
              <w:rPr>
                <w:rFonts w:ascii="Times New Roman" w:hAnsi="Times New Roman" w:cs="Times New Roman"/>
                <w:sz w:val="24"/>
                <w:szCs w:val="24"/>
              </w:rPr>
              <w:t xml:space="preserve"> </w:t>
            </w:r>
            <w:r w:rsidRPr="00C04EA2">
              <w:rPr>
                <w:rFonts w:ascii="Times New Roman" w:hAnsi="Times New Roman" w:cs="Times New Roman"/>
                <w:sz w:val="24"/>
                <w:szCs w:val="24"/>
              </w:rPr>
              <w:t>Omar (2012)</w:t>
            </w:r>
            <w:r w:rsidR="00833107" w:rsidRPr="00C04EA2">
              <w:rPr>
                <w:rFonts w:ascii="Times New Roman" w:hAnsi="Times New Roman" w:cs="Times New Roman"/>
                <w:sz w:val="24"/>
                <w:szCs w:val="24"/>
              </w:rPr>
              <w:t xml:space="preserve"> </w:t>
            </w:r>
          </w:p>
        </w:tc>
        <w:tc>
          <w:tcPr>
            <w:tcW w:w="1366" w:type="dxa"/>
            <w:gridSpan w:val="2"/>
          </w:tcPr>
          <w:p w14:paraId="5C5107C8" w14:textId="3F4FC811"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Indonesia</w:t>
            </w:r>
          </w:p>
        </w:tc>
        <w:tc>
          <w:tcPr>
            <w:tcW w:w="1620" w:type="dxa"/>
          </w:tcPr>
          <w:p w14:paraId="2BA47ACB" w14:textId="6758553A"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Johansen Cointegration Analysis</w:t>
            </w:r>
          </w:p>
        </w:tc>
        <w:tc>
          <w:tcPr>
            <w:tcW w:w="4500" w:type="dxa"/>
          </w:tcPr>
          <w:p w14:paraId="075AF255" w14:textId="19376B13" w:rsidR="00D3340F" w:rsidRPr="00C04EA2" w:rsidRDefault="00F6229E"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They stressed the close </w:t>
            </w:r>
            <w:r w:rsidR="00320336">
              <w:rPr>
                <w:rFonts w:ascii="Times New Roman" w:hAnsi="Times New Roman" w:cs="Times New Roman"/>
                <w:sz w:val="24"/>
                <w:szCs w:val="24"/>
              </w:rPr>
              <w:t>rela</w:t>
            </w:r>
            <w:r w:rsidRPr="00C04EA2">
              <w:rPr>
                <w:rFonts w:ascii="Times New Roman" w:hAnsi="Times New Roman" w:cs="Times New Roman"/>
                <w:sz w:val="24"/>
                <w:szCs w:val="24"/>
              </w:rPr>
              <w:t xml:space="preserve">tion between the development of Islamic finance and economic </w:t>
            </w:r>
            <w:r w:rsidR="00320336">
              <w:rPr>
                <w:rFonts w:ascii="Times New Roman" w:hAnsi="Times New Roman" w:cs="Times New Roman"/>
                <w:sz w:val="24"/>
                <w:szCs w:val="24"/>
              </w:rPr>
              <w:t>expansion</w:t>
            </w:r>
            <w:r w:rsidRPr="00C04EA2">
              <w:rPr>
                <w:rFonts w:ascii="Times New Roman" w:hAnsi="Times New Roman" w:cs="Times New Roman"/>
                <w:sz w:val="24"/>
                <w:szCs w:val="24"/>
              </w:rPr>
              <w:t>.</w:t>
            </w:r>
          </w:p>
        </w:tc>
      </w:tr>
      <w:tr w:rsidR="00D3340F" w:rsidRPr="00C04EA2" w14:paraId="529A9831" w14:textId="77777777" w:rsidTr="00371016">
        <w:trPr>
          <w:trHeight w:val="350"/>
        </w:trPr>
        <w:tc>
          <w:tcPr>
            <w:tcW w:w="1869" w:type="dxa"/>
          </w:tcPr>
          <w:p w14:paraId="51851F09" w14:textId="5AC6DDDF"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Yazdan</w:t>
            </w:r>
            <w:proofErr w:type="spellEnd"/>
            <w:r w:rsidRPr="00C04EA2">
              <w:rPr>
                <w:rFonts w:ascii="Times New Roman" w:hAnsi="Times New Roman" w:cs="Times New Roman"/>
                <w:sz w:val="24"/>
                <w:szCs w:val="24"/>
              </w:rPr>
              <w:t xml:space="preserve"> </w:t>
            </w:r>
            <w:r w:rsidR="00277EFD">
              <w:rPr>
                <w:rFonts w:ascii="Times New Roman" w:hAnsi="Times New Roman" w:cs="Times New Roman"/>
                <w:sz w:val="24"/>
                <w:szCs w:val="24"/>
              </w:rPr>
              <w:t>and</w:t>
            </w:r>
            <w:r w:rsidR="00277EFD" w:rsidRPr="00C04EA2">
              <w:rPr>
                <w:rFonts w:ascii="Times New Roman" w:hAnsi="Times New Roman" w:cs="Times New Roman"/>
                <w:sz w:val="24"/>
                <w:szCs w:val="24"/>
              </w:rPr>
              <w:t xml:space="preserve"> </w:t>
            </w:r>
            <w:r w:rsidRPr="00C04EA2">
              <w:rPr>
                <w:rFonts w:ascii="Times New Roman" w:hAnsi="Times New Roman" w:cs="Times New Roman"/>
                <w:sz w:val="24"/>
                <w:szCs w:val="24"/>
              </w:rPr>
              <w:t>Sadr (2012)</w:t>
            </w:r>
            <w:r w:rsidR="00833107" w:rsidRPr="00C04EA2">
              <w:rPr>
                <w:rFonts w:ascii="Times New Roman" w:hAnsi="Times New Roman" w:cs="Times New Roman"/>
                <w:sz w:val="24"/>
                <w:szCs w:val="24"/>
              </w:rPr>
              <w:t xml:space="preserve"> </w:t>
            </w:r>
          </w:p>
        </w:tc>
        <w:tc>
          <w:tcPr>
            <w:tcW w:w="1366" w:type="dxa"/>
            <w:gridSpan w:val="2"/>
          </w:tcPr>
          <w:p w14:paraId="7B048730" w14:textId="77DD75F6"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Iran and Indonesia</w:t>
            </w:r>
          </w:p>
        </w:tc>
        <w:tc>
          <w:tcPr>
            <w:tcW w:w="1620" w:type="dxa"/>
          </w:tcPr>
          <w:p w14:paraId="77C3445B" w14:textId="32003F4D"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ARDL</w:t>
            </w:r>
          </w:p>
        </w:tc>
        <w:tc>
          <w:tcPr>
            <w:tcW w:w="4500" w:type="dxa"/>
          </w:tcPr>
          <w:p w14:paraId="19224415" w14:textId="15C32CEF" w:rsidR="008F3F69" w:rsidRPr="00C04EA2" w:rsidRDefault="008F3F69"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According to analysis, Islamic financing </w:t>
            </w:r>
            <w:r w:rsidR="00320336">
              <w:rPr>
                <w:rFonts w:ascii="Times New Roman" w:hAnsi="Times New Roman" w:cs="Times New Roman"/>
                <w:sz w:val="24"/>
                <w:szCs w:val="24"/>
              </w:rPr>
              <w:t xml:space="preserve">is significantly associated with </w:t>
            </w:r>
            <w:r w:rsidRPr="00C04EA2">
              <w:rPr>
                <w:rFonts w:ascii="Times New Roman" w:hAnsi="Times New Roman" w:cs="Times New Roman"/>
                <w:sz w:val="24"/>
                <w:szCs w:val="24"/>
              </w:rPr>
              <w:t>economic growth.</w:t>
            </w:r>
          </w:p>
        </w:tc>
      </w:tr>
      <w:tr w:rsidR="00D3340F" w:rsidRPr="00C04EA2" w14:paraId="581EE31C" w14:textId="77777777" w:rsidTr="00371016">
        <w:trPr>
          <w:trHeight w:val="350"/>
        </w:trPr>
        <w:tc>
          <w:tcPr>
            <w:tcW w:w="1869" w:type="dxa"/>
          </w:tcPr>
          <w:p w14:paraId="74891927" w14:textId="18EE3E57"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Johnson (2013)</w:t>
            </w:r>
            <w:r w:rsidR="00833107" w:rsidRPr="00C04EA2">
              <w:rPr>
                <w:rFonts w:ascii="Times New Roman" w:hAnsi="Times New Roman" w:cs="Times New Roman"/>
                <w:sz w:val="24"/>
                <w:szCs w:val="24"/>
              </w:rPr>
              <w:t xml:space="preserve"> </w:t>
            </w:r>
          </w:p>
        </w:tc>
        <w:tc>
          <w:tcPr>
            <w:tcW w:w="1366" w:type="dxa"/>
            <w:gridSpan w:val="2"/>
          </w:tcPr>
          <w:p w14:paraId="4A96D6BE" w14:textId="4D343ED4"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345 Islamic banks</w:t>
            </w:r>
          </w:p>
        </w:tc>
        <w:tc>
          <w:tcPr>
            <w:tcW w:w="1620" w:type="dxa"/>
          </w:tcPr>
          <w:p w14:paraId="17B90E51" w14:textId="309DD005"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Regression</w:t>
            </w:r>
          </w:p>
        </w:tc>
        <w:tc>
          <w:tcPr>
            <w:tcW w:w="4500" w:type="dxa"/>
          </w:tcPr>
          <w:p w14:paraId="3167045B" w14:textId="7B9F7701" w:rsidR="008F3F69" w:rsidRPr="00C04EA2" w:rsidRDefault="00320336" w:rsidP="005A30C7">
            <w:pPr>
              <w:tabs>
                <w:tab w:val="left" w:pos="3780"/>
              </w:tabs>
              <w:spacing w:line="360" w:lineRule="auto"/>
              <w:jc w:val="both"/>
              <w:rPr>
                <w:rFonts w:ascii="Times New Roman" w:hAnsi="Times New Roman" w:cs="Times New Roman"/>
                <w:sz w:val="24"/>
                <w:szCs w:val="24"/>
              </w:rPr>
            </w:pPr>
            <w:r>
              <w:rPr>
                <w:rFonts w:ascii="Times New Roman" w:hAnsi="Times New Roman" w:cs="Times New Roman"/>
                <w:sz w:val="24"/>
                <w:szCs w:val="24"/>
              </w:rPr>
              <w:t>The study</w:t>
            </w:r>
            <w:r w:rsidR="008F3F69" w:rsidRPr="00C04EA2">
              <w:rPr>
                <w:rFonts w:ascii="Times New Roman" w:hAnsi="Times New Roman" w:cs="Times New Roman"/>
                <w:sz w:val="24"/>
                <w:szCs w:val="24"/>
              </w:rPr>
              <w:t xml:space="preserve"> found that there is no connection between the development of the economy and the Islamic banking system.</w:t>
            </w:r>
          </w:p>
        </w:tc>
      </w:tr>
      <w:tr w:rsidR="00D3340F" w:rsidRPr="00C04EA2" w14:paraId="0AA98D95" w14:textId="77777777" w:rsidTr="00371016">
        <w:trPr>
          <w:trHeight w:val="350"/>
        </w:trPr>
        <w:tc>
          <w:tcPr>
            <w:tcW w:w="1869" w:type="dxa"/>
          </w:tcPr>
          <w:p w14:paraId="43BDCB26" w14:textId="06DA42EF" w:rsidR="00D3340F" w:rsidRPr="00C04EA2" w:rsidRDefault="00D3340F" w:rsidP="005A30C7">
            <w:pPr>
              <w:tabs>
                <w:tab w:val="left" w:pos="3780"/>
              </w:tabs>
              <w:spacing w:line="360" w:lineRule="auto"/>
              <w:jc w:val="both"/>
              <w:rPr>
                <w:rFonts w:ascii="Times New Roman" w:hAnsi="Times New Roman" w:cs="Times New Roman"/>
                <w:b/>
                <w:sz w:val="24"/>
                <w:szCs w:val="24"/>
              </w:rPr>
            </w:pPr>
            <w:bookmarkStart w:id="2" w:name="_Hlk180054919"/>
            <w:proofErr w:type="spellStart"/>
            <w:r w:rsidRPr="00C04EA2">
              <w:rPr>
                <w:rFonts w:ascii="Times New Roman" w:hAnsi="Times New Roman" w:cs="Times New Roman"/>
                <w:sz w:val="24"/>
                <w:szCs w:val="24"/>
              </w:rPr>
              <w:t>Sarwer</w:t>
            </w:r>
            <w:proofErr w:type="spellEnd"/>
            <w:r w:rsidRPr="00C04EA2">
              <w:rPr>
                <w:rFonts w:ascii="Times New Roman" w:hAnsi="Times New Roman" w:cs="Times New Roman"/>
                <w:sz w:val="24"/>
                <w:szCs w:val="24"/>
              </w:rPr>
              <w:t xml:space="preserve"> et. al. (2013)</w:t>
            </w:r>
            <w:r w:rsidR="00833107" w:rsidRPr="00C04EA2">
              <w:rPr>
                <w:rFonts w:ascii="Times New Roman" w:hAnsi="Times New Roman" w:cs="Times New Roman"/>
                <w:sz w:val="24"/>
                <w:szCs w:val="24"/>
              </w:rPr>
              <w:t xml:space="preserve"> </w:t>
            </w:r>
            <w:bookmarkEnd w:id="2"/>
          </w:p>
        </w:tc>
        <w:tc>
          <w:tcPr>
            <w:tcW w:w="1366" w:type="dxa"/>
            <w:gridSpan w:val="2"/>
          </w:tcPr>
          <w:p w14:paraId="63275249" w14:textId="194E1904"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Pakistan</w:t>
            </w:r>
          </w:p>
        </w:tc>
        <w:tc>
          <w:tcPr>
            <w:tcW w:w="1620" w:type="dxa"/>
          </w:tcPr>
          <w:p w14:paraId="768CA06B" w14:textId="1C949458"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Survey</w:t>
            </w:r>
          </w:p>
        </w:tc>
        <w:tc>
          <w:tcPr>
            <w:tcW w:w="4500" w:type="dxa"/>
          </w:tcPr>
          <w:p w14:paraId="0BF32A47" w14:textId="2FA56BAF" w:rsidR="008F3F69" w:rsidRPr="00C04EA2" w:rsidRDefault="008F3F69"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They draw the conclusion that Islamic banking is strongly and favorably and </w:t>
            </w:r>
            <w:r w:rsidR="00320336">
              <w:rPr>
                <w:rFonts w:ascii="Times New Roman" w:hAnsi="Times New Roman" w:cs="Times New Roman"/>
                <w:sz w:val="24"/>
                <w:szCs w:val="24"/>
              </w:rPr>
              <w:t>favorab</w:t>
            </w:r>
            <w:r w:rsidRPr="00C04EA2">
              <w:rPr>
                <w:rFonts w:ascii="Times New Roman" w:hAnsi="Times New Roman" w:cs="Times New Roman"/>
                <w:sz w:val="24"/>
                <w:szCs w:val="24"/>
              </w:rPr>
              <w:t>ly related to economic growth.</w:t>
            </w:r>
          </w:p>
        </w:tc>
      </w:tr>
      <w:tr w:rsidR="00D3340F" w:rsidRPr="00C04EA2" w14:paraId="22B58935" w14:textId="77777777" w:rsidTr="00371016">
        <w:trPr>
          <w:trHeight w:val="350"/>
        </w:trPr>
        <w:tc>
          <w:tcPr>
            <w:tcW w:w="1869" w:type="dxa"/>
          </w:tcPr>
          <w:p w14:paraId="5C82C07A" w14:textId="7E468E8E" w:rsidR="00D3340F" w:rsidRPr="00C04EA2" w:rsidRDefault="00D3340F" w:rsidP="005A30C7">
            <w:pPr>
              <w:tabs>
                <w:tab w:val="left" w:pos="3780"/>
              </w:tabs>
              <w:spacing w:line="360" w:lineRule="auto"/>
              <w:jc w:val="both"/>
              <w:rPr>
                <w:rFonts w:ascii="Times New Roman" w:hAnsi="Times New Roman" w:cs="Times New Roman"/>
                <w:b/>
                <w:sz w:val="24"/>
                <w:szCs w:val="24"/>
              </w:rPr>
            </w:pPr>
            <w:bookmarkStart w:id="3" w:name="_Hlk180054968"/>
            <w:proofErr w:type="spellStart"/>
            <w:r w:rsidRPr="00C04EA2">
              <w:rPr>
                <w:rFonts w:ascii="Times New Roman" w:hAnsi="Times New Roman" w:cs="Times New Roman"/>
                <w:sz w:val="24"/>
                <w:szCs w:val="24"/>
              </w:rPr>
              <w:t>Tajgardoon</w:t>
            </w:r>
            <w:proofErr w:type="spellEnd"/>
            <w:r w:rsidRPr="00C04EA2">
              <w:rPr>
                <w:rFonts w:ascii="Times New Roman" w:hAnsi="Times New Roman" w:cs="Times New Roman"/>
                <w:sz w:val="24"/>
                <w:szCs w:val="24"/>
              </w:rPr>
              <w:t xml:space="preserve"> et. al. (2013)</w:t>
            </w:r>
            <w:r w:rsidR="00833107" w:rsidRPr="00C04EA2">
              <w:rPr>
                <w:rFonts w:ascii="Times New Roman" w:hAnsi="Times New Roman" w:cs="Times New Roman"/>
                <w:sz w:val="24"/>
                <w:szCs w:val="24"/>
              </w:rPr>
              <w:t xml:space="preserve"> </w:t>
            </w:r>
            <w:bookmarkEnd w:id="3"/>
          </w:p>
        </w:tc>
        <w:tc>
          <w:tcPr>
            <w:tcW w:w="1366" w:type="dxa"/>
            <w:gridSpan w:val="2"/>
          </w:tcPr>
          <w:p w14:paraId="1F1EF7E4" w14:textId="1CF4C70C"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12 Asian countries</w:t>
            </w:r>
          </w:p>
        </w:tc>
        <w:tc>
          <w:tcPr>
            <w:tcW w:w="1620" w:type="dxa"/>
          </w:tcPr>
          <w:p w14:paraId="0218AB11" w14:textId="51DD4941"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Granger Causality Analysis</w:t>
            </w:r>
          </w:p>
        </w:tc>
        <w:tc>
          <w:tcPr>
            <w:tcW w:w="4500" w:type="dxa"/>
          </w:tcPr>
          <w:p w14:paraId="0767585C" w14:textId="7820D809" w:rsidR="00320336" w:rsidRPr="00320336" w:rsidRDefault="00320336" w:rsidP="00320336">
            <w:pPr>
              <w:spacing w:line="360" w:lineRule="auto"/>
              <w:jc w:val="both"/>
              <w:rPr>
                <w:rFonts w:ascii="Times New Roman" w:eastAsia="Times New Roman" w:hAnsi="Times New Roman" w:cs="Times New Roman"/>
                <w:sz w:val="24"/>
                <w:szCs w:val="24"/>
              </w:rPr>
            </w:pPr>
            <w:r w:rsidRPr="00320336">
              <w:rPr>
                <w:rFonts w:ascii="Times New Roman" w:eastAsia="Times New Roman" w:hAnsi="Times New Roman" w:cs="Times New Roman"/>
                <w:sz w:val="24"/>
                <w:szCs w:val="24"/>
              </w:rPr>
              <w:t>Economic growth and the Islamic banking system have been proven to be significantly correlated in the short term, but this relationship is not true in the long run.</w:t>
            </w:r>
          </w:p>
        </w:tc>
      </w:tr>
      <w:tr w:rsidR="00D3340F" w:rsidRPr="00C04EA2" w14:paraId="348255D4" w14:textId="77777777" w:rsidTr="00371016">
        <w:trPr>
          <w:trHeight w:val="350"/>
        </w:trPr>
        <w:tc>
          <w:tcPr>
            <w:tcW w:w="1869" w:type="dxa"/>
          </w:tcPr>
          <w:p w14:paraId="447CEC2C" w14:textId="0C83D03D"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Tabash</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Dhankar</w:t>
            </w:r>
            <w:proofErr w:type="spellEnd"/>
            <w:r w:rsidRPr="00C04EA2">
              <w:rPr>
                <w:rFonts w:ascii="Times New Roman" w:hAnsi="Times New Roman" w:cs="Times New Roman"/>
                <w:sz w:val="24"/>
                <w:szCs w:val="24"/>
              </w:rPr>
              <w:t xml:space="preserve"> (2014a)</w:t>
            </w:r>
            <w:r w:rsidR="00833107" w:rsidRPr="00C04EA2">
              <w:rPr>
                <w:rFonts w:ascii="Times New Roman" w:hAnsi="Times New Roman" w:cs="Times New Roman"/>
                <w:sz w:val="24"/>
                <w:szCs w:val="24"/>
              </w:rPr>
              <w:t xml:space="preserve"> </w:t>
            </w:r>
          </w:p>
        </w:tc>
        <w:tc>
          <w:tcPr>
            <w:tcW w:w="1366" w:type="dxa"/>
            <w:gridSpan w:val="2"/>
          </w:tcPr>
          <w:p w14:paraId="077D1B05" w14:textId="5791F43E"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Qatar</w:t>
            </w:r>
          </w:p>
        </w:tc>
        <w:tc>
          <w:tcPr>
            <w:tcW w:w="1620" w:type="dxa"/>
          </w:tcPr>
          <w:p w14:paraId="658249C8" w14:textId="5448A6D4"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Johansen Cointegration Analysis</w:t>
            </w:r>
          </w:p>
        </w:tc>
        <w:tc>
          <w:tcPr>
            <w:tcW w:w="4500" w:type="dxa"/>
          </w:tcPr>
          <w:p w14:paraId="52557BFC" w14:textId="6E9D0641" w:rsidR="00D3340F" w:rsidRPr="00C04EA2" w:rsidRDefault="00493478"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Economic growth and Islamic banking were found to be strongly correlated.</w:t>
            </w:r>
          </w:p>
        </w:tc>
      </w:tr>
      <w:tr w:rsidR="00D3340F" w:rsidRPr="00C04EA2" w14:paraId="039492BC" w14:textId="77777777" w:rsidTr="00371016">
        <w:trPr>
          <w:trHeight w:val="350"/>
        </w:trPr>
        <w:tc>
          <w:tcPr>
            <w:tcW w:w="1869" w:type="dxa"/>
          </w:tcPr>
          <w:p w14:paraId="5ABA0E9C" w14:textId="02F2F691"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Tabash</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Dhankar</w:t>
            </w:r>
            <w:proofErr w:type="spellEnd"/>
            <w:r w:rsidRPr="00C04EA2">
              <w:rPr>
                <w:rFonts w:ascii="Times New Roman" w:hAnsi="Times New Roman" w:cs="Times New Roman"/>
                <w:sz w:val="24"/>
                <w:szCs w:val="24"/>
              </w:rPr>
              <w:t xml:space="preserve"> (2014b)</w:t>
            </w:r>
            <w:r w:rsidR="00833107" w:rsidRPr="00C04EA2">
              <w:rPr>
                <w:rFonts w:ascii="Times New Roman" w:hAnsi="Times New Roman" w:cs="Times New Roman"/>
                <w:sz w:val="24"/>
                <w:szCs w:val="24"/>
              </w:rPr>
              <w:t xml:space="preserve"> </w:t>
            </w:r>
          </w:p>
        </w:tc>
        <w:tc>
          <w:tcPr>
            <w:tcW w:w="1366" w:type="dxa"/>
            <w:gridSpan w:val="2"/>
          </w:tcPr>
          <w:p w14:paraId="2ECF5528" w14:textId="2F0D99F8"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Qatar, Bahrain, UAE</w:t>
            </w:r>
          </w:p>
        </w:tc>
        <w:tc>
          <w:tcPr>
            <w:tcW w:w="1620" w:type="dxa"/>
          </w:tcPr>
          <w:p w14:paraId="6302BB3E" w14:textId="1FDA7940"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Granger Causality Analysis</w:t>
            </w:r>
          </w:p>
        </w:tc>
        <w:tc>
          <w:tcPr>
            <w:tcW w:w="4500" w:type="dxa"/>
          </w:tcPr>
          <w:p w14:paraId="7AD61FF2" w14:textId="41E16788" w:rsidR="00D3340F" w:rsidRPr="00C04EA2" w:rsidRDefault="00493478"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It was discovered that Islamic finance and economic growth have a significant association.</w:t>
            </w:r>
          </w:p>
        </w:tc>
      </w:tr>
      <w:tr w:rsidR="00D3340F" w:rsidRPr="00C04EA2" w14:paraId="0A1A64EA" w14:textId="77777777" w:rsidTr="00371016">
        <w:trPr>
          <w:trHeight w:val="350"/>
        </w:trPr>
        <w:tc>
          <w:tcPr>
            <w:tcW w:w="1869" w:type="dxa"/>
          </w:tcPr>
          <w:p w14:paraId="4CFC52BA" w14:textId="4E01249D"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Tabash</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004A1513"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Dhankar</w:t>
            </w:r>
            <w:proofErr w:type="spellEnd"/>
            <w:r w:rsidRPr="00C04EA2">
              <w:rPr>
                <w:rFonts w:ascii="Times New Roman" w:hAnsi="Times New Roman" w:cs="Times New Roman"/>
                <w:sz w:val="24"/>
                <w:szCs w:val="24"/>
              </w:rPr>
              <w:t xml:space="preserve"> (2014c)</w:t>
            </w:r>
            <w:r w:rsidR="00833107" w:rsidRPr="00C04EA2">
              <w:rPr>
                <w:rFonts w:ascii="Times New Roman" w:hAnsi="Times New Roman" w:cs="Times New Roman"/>
                <w:sz w:val="24"/>
                <w:szCs w:val="24"/>
              </w:rPr>
              <w:t xml:space="preserve"> </w:t>
            </w:r>
          </w:p>
        </w:tc>
        <w:tc>
          <w:tcPr>
            <w:tcW w:w="1366" w:type="dxa"/>
            <w:gridSpan w:val="2"/>
          </w:tcPr>
          <w:p w14:paraId="06FE7D92" w14:textId="02A7B962"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UAE</w:t>
            </w:r>
          </w:p>
        </w:tc>
        <w:tc>
          <w:tcPr>
            <w:tcW w:w="1620" w:type="dxa"/>
          </w:tcPr>
          <w:p w14:paraId="6C23EEE7" w14:textId="44613ADB"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Johansen Cointegration Analysis</w:t>
            </w:r>
          </w:p>
        </w:tc>
        <w:tc>
          <w:tcPr>
            <w:tcW w:w="4500" w:type="dxa"/>
          </w:tcPr>
          <w:p w14:paraId="3990FBD8" w14:textId="2C111998" w:rsidR="00D3340F" w:rsidRPr="00C04EA2" w:rsidRDefault="00493478"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They established </w:t>
            </w:r>
            <w:r w:rsidR="00320336">
              <w:rPr>
                <w:rFonts w:ascii="Times New Roman" w:hAnsi="Times New Roman" w:cs="Times New Roman"/>
                <w:sz w:val="24"/>
                <w:szCs w:val="24"/>
              </w:rPr>
              <w:t>an association</w:t>
            </w:r>
            <w:r w:rsidRPr="00C04EA2">
              <w:rPr>
                <w:rFonts w:ascii="Times New Roman" w:hAnsi="Times New Roman" w:cs="Times New Roman"/>
                <w:sz w:val="24"/>
                <w:szCs w:val="24"/>
              </w:rPr>
              <w:t xml:space="preserve"> between economic growth and the Islamic banking s</w:t>
            </w:r>
            <w:r w:rsidR="00320336">
              <w:rPr>
                <w:rFonts w:ascii="Times New Roman" w:hAnsi="Times New Roman" w:cs="Times New Roman"/>
                <w:sz w:val="24"/>
                <w:szCs w:val="24"/>
              </w:rPr>
              <w:t>tructure</w:t>
            </w:r>
            <w:r w:rsidRPr="00C04EA2">
              <w:rPr>
                <w:rFonts w:ascii="Times New Roman" w:hAnsi="Times New Roman" w:cs="Times New Roman"/>
                <w:sz w:val="24"/>
                <w:szCs w:val="24"/>
              </w:rPr>
              <w:t>.</w:t>
            </w:r>
          </w:p>
        </w:tc>
      </w:tr>
      <w:tr w:rsidR="00D3340F" w:rsidRPr="00C04EA2" w14:paraId="176083E5" w14:textId="77777777" w:rsidTr="00371016">
        <w:trPr>
          <w:trHeight w:val="368"/>
        </w:trPr>
        <w:tc>
          <w:tcPr>
            <w:tcW w:w="1869" w:type="dxa"/>
          </w:tcPr>
          <w:p w14:paraId="6B25BF78" w14:textId="50580476"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Gheeraert</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Weill (2015)</w:t>
            </w:r>
            <w:r w:rsidR="00833107" w:rsidRPr="00C04EA2">
              <w:rPr>
                <w:rFonts w:ascii="Times New Roman" w:hAnsi="Times New Roman" w:cs="Times New Roman"/>
                <w:sz w:val="24"/>
                <w:szCs w:val="24"/>
              </w:rPr>
              <w:t xml:space="preserve"> </w:t>
            </w:r>
          </w:p>
        </w:tc>
        <w:tc>
          <w:tcPr>
            <w:tcW w:w="1366" w:type="dxa"/>
            <w:gridSpan w:val="2"/>
          </w:tcPr>
          <w:p w14:paraId="222F4685" w14:textId="0009C4EE"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70 countries</w:t>
            </w:r>
          </w:p>
        </w:tc>
        <w:tc>
          <w:tcPr>
            <w:tcW w:w="1620" w:type="dxa"/>
          </w:tcPr>
          <w:p w14:paraId="0AB133C3" w14:textId="7B8F519F"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Stochastic Frontier Approach</w:t>
            </w:r>
          </w:p>
        </w:tc>
        <w:tc>
          <w:tcPr>
            <w:tcW w:w="4500" w:type="dxa"/>
          </w:tcPr>
          <w:p w14:paraId="4B1B7257" w14:textId="7829A0D2" w:rsidR="00D3340F" w:rsidRPr="00C04EA2" w:rsidRDefault="00493478"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A co</w:t>
            </w:r>
            <w:r w:rsidR="00320336">
              <w:rPr>
                <w:rFonts w:ascii="Times New Roman" w:hAnsi="Times New Roman" w:cs="Times New Roman"/>
                <w:sz w:val="24"/>
                <w:szCs w:val="24"/>
              </w:rPr>
              <w:t>nnectivity</w:t>
            </w:r>
            <w:r w:rsidRPr="00C04EA2">
              <w:rPr>
                <w:rFonts w:ascii="Times New Roman" w:hAnsi="Times New Roman" w:cs="Times New Roman"/>
                <w:sz w:val="24"/>
                <w:szCs w:val="24"/>
              </w:rPr>
              <w:t xml:space="preserve"> between Islamic finance and economic growth was found.</w:t>
            </w:r>
          </w:p>
        </w:tc>
      </w:tr>
      <w:tr w:rsidR="00D3340F" w:rsidRPr="00C04EA2" w14:paraId="4568E6AB" w14:textId="77777777" w:rsidTr="00371016">
        <w:trPr>
          <w:trHeight w:val="350"/>
        </w:trPr>
        <w:tc>
          <w:tcPr>
            <w:tcW w:w="1869" w:type="dxa"/>
          </w:tcPr>
          <w:p w14:paraId="0D0A9AB6" w14:textId="0892C809"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lastRenderedPageBreak/>
              <w:t>Hachicha</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Amar (2015)</w:t>
            </w:r>
            <w:r w:rsidR="00833107" w:rsidRPr="00C04EA2">
              <w:rPr>
                <w:rFonts w:ascii="Times New Roman" w:hAnsi="Times New Roman" w:cs="Times New Roman"/>
                <w:sz w:val="24"/>
                <w:szCs w:val="24"/>
              </w:rPr>
              <w:t xml:space="preserve"> </w:t>
            </w:r>
          </w:p>
        </w:tc>
        <w:tc>
          <w:tcPr>
            <w:tcW w:w="1366" w:type="dxa"/>
            <w:gridSpan w:val="2"/>
          </w:tcPr>
          <w:p w14:paraId="6ADDF076" w14:textId="786AF298"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Malaysia</w:t>
            </w:r>
          </w:p>
        </w:tc>
        <w:tc>
          <w:tcPr>
            <w:tcW w:w="1620" w:type="dxa"/>
          </w:tcPr>
          <w:p w14:paraId="534AA22F" w14:textId="7D10BA4B"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Johansen Cointegration Analysis</w:t>
            </w:r>
          </w:p>
        </w:tc>
        <w:tc>
          <w:tcPr>
            <w:tcW w:w="4500" w:type="dxa"/>
          </w:tcPr>
          <w:p w14:paraId="713CD29E" w14:textId="02C2F7BA" w:rsidR="00D3340F" w:rsidRPr="00C04EA2" w:rsidRDefault="00493478"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They deter</w:t>
            </w:r>
            <w:r w:rsidR="003734E3" w:rsidRPr="00C04EA2">
              <w:rPr>
                <w:rFonts w:ascii="Times New Roman" w:hAnsi="Times New Roman" w:cs="Times New Roman"/>
                <w:sz w:val="24"/>
                <w:szCs w:val="24"/>
              </w:rPr>
              <w:t xml:space="preserve">mined </w:t>
            </w:r>
            <w:r w:rsidRPr="00C04EA2">
              <w:rPr>
                <w:rFonts w:ascii="Times New Roman" w:hAnsi="Times New Roman" w:cs="Times New Roman"/>
                <w:sz w:val="24"/>
                <w:szCs w:val="24"/>
              </w:rPr>
              <w:t>that Islamic financing has no impact on economic</w:t>
            </w:r>
            <w:r w:rsidR="003734E3" w:rsidRPr="00C04EA2">
              <w:rPr>
                <w:rFonts w:ascii="Times New Roman" w:hAnsi="Times New Roman" w:cs="Times New Roman"/>
                <w:sz w:val="24"/>
                <w:szCs w:val="24"/>
              </w:rPr>
              <w:t xml:space="preserve"> growth</w:t>
            </w:r>
            <w:r w:rsidRPr="00C04EA2">
              <w:rPr>
                <w:rFonts w:ascii="Times New Roman" w:hAnsi="Times New Roman" w:cs="Times New Roman"/>
                <w:sz w:val="24"/>
                <w:szCs w:val="24"/>
              </w:rPr>
              <w:t>.</w:t>
            </w:r>
          </w:p>
        </w:tc>
      </w:tr>
      <w:tr w:rsidR="00D3340F" w:rsidRPr="00C04EA2" w14:paraId="107A23EE" w14:textId="77777777" w:rsidTr="00371016">
        <w:trPr>
          <w:trHeight w:val="350"/>
        </w:trPr>
        <w:tc>
          <w:tcPr>
            <w:tcW w:w="1869" w:type="dxa"/>
          </w:tcPr>
          <w:p w14:paraId="6BA11E53" w14:textId="34ED99A2"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Abedifar</w:t>
            </w:r>
            <w:proofErr w:type="spellEnd"/>
            <w:r w:rsidRPr="00C04EA2">
              <w:rPr>
                <w:rFonts w:ascii="Times New Roman" w:hAnsi="Times New Roman" w:cs="Times New Roman"/>
                <w:sz w:val="24"/>
                <w:szCs w:val="24"/>
              </w:rPr>
              <w:t xml:space="preserve"> et. al. (2016)</w:t>
            </w:r>
            <w:r w:rsidR="00833107" w:rsidRPr="00C04EA2">
              <w:rPr>
                <w:rFonts w:ascii="Times New Roman" w:hAnsi="Times New Roman" w:cs="Times New Roman"/>
                <w:sz w:val="24"/>
                <w:szCs w:val="24"/>
              </w:rPr>
              <w:t xml:space="preserve"> </w:t>
            </w:r>
          </w:p>
        </w:tc>
        <w:tc>
          <w:tcPr>
            <w:tcW w:w="1366" w:type="dxa"/>
            <w:gridSpan w:val="2"/>
          </w:tcPr>
          <w:p w14:paraId="1F154E4D" w14:textId="739B16DA"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22 Islamic countries</w:t>
            </w:r>
          </w:p>
        </w:tc>
        <w:tc>
          <w:tcPr>
            <w:tcW w:w="1620" w:type="dxa"/>
          </w:tcPr>
          <w:p w14:paraId="64AB8203" w14:textId="2203E104"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Descriptive Statistics</w:t>
            </w:r>
          </w:p>
        </w:tc>
        <w:tc>
          <w:tcPr>
            <w:tcW w:w="4500" w:type="dxa"/>
          </w:tcPr>
          <w:p w14:paraId="22A78A87" w14:textId="48EF8ABD" w:rsidR="003734E3" w:rsidRPr="00017561" w:rsidRDefault="00320336" w:rsidP="00017561">
            <w:pPr>
              <w:spacing w:line="360" w:lineRule="auto"/>
              <w:jc w:val="both"/>
              <w:rPr>
                <w:rFonts w:ascii="Times New Roman" w:eastAsia="Times New Roman" w:hAnsi="Times New Roman" w:cs="Times New Roman"/>
                <w:sz w:val="24"/>
                <w:szCs w:val="24"/>
              </w:rPr>
            </w:pPr>
            <w:r w:rsidRPr="00320336">
              <w:rPr>
                <w:rFonts w:ascii="Times New Roman" w:eastAsia="Times New Roman" w:hAnsi="Times New Roman" w:cs="Times New Roman"/>
                <w:sz w:val="24"/>
                <w:szCs w:val="24"/>
              </w:rPr>
              <w:t>Economic growth and the market share of Islamic banks were shown to be correlated.</w:t>
            </w:r>
          </w:p>
        </w:tc>
      </w:tr>
      <w:tr w:rsidR="00D3340F" w:rsidRPr="00C04EA2" w14:paraId="4113ACED" w14:textId="77777777" w:rsidTr="00371016">
        <w:trPr>
          <w:trHeight w:val="350"/>
        </w:trPr>
        <w:tc>
          <w:tcPr>
            <w:tcW w:w="1869" w:type="dxa"/>
          </w:tcPr>
          <w:p w14:paraId="0C421D3E" w14:textId="1A2BAE6D"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Kassim</w:t>
            </w:r>
            <w:proofErr w:type="spellEnd"/>
            <w:r w:rsidRPr="00C04EA2">
              <w:rPr>
                <w:rFonts w:ascii="Times New Roman" w:hAnsi="Times New Roman" w:cs="Times New Roman"/>
                <w:sz w:val="24"/>
                <w:szCs w:val="24"/>
              </w:rPr>
              <w:t xml:space="preserve"> (2016)</w:t>
            </w:r>
            <w:r w:rsidR="00833107" w:rsidRPr="00C04EA2">
              <w:rPr>
                <w:rFonts w:ascii="Times New Roman" w:hAnsi="Times New Roman" w:cs="Times New Roman"/>
                <w:sz w:val="24"/>
                <w:szCs w:val="24"/>
              </w:rPr>
              <w:t xml:space="preserve"> </w:t>
            </w:r>
          </w:p>
        </w:tc>
        <w:tc>
          <w:tcPr>
            <w:tcW w:w="1366" w:type="dxa"/>
            <w:gridSpan w:val="2"/>
          </w:tcPr>
          <w:p w14:paraId="5F688666" w14:textId="5627D29A"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Malaysia</w:t>
            </w:r>
          </w:p>
        </w:tc>
        <w:tc>
          <w:tcPr>
            <w:tcW w:w="1620" w:type="dxa"/>
          </w:tcPr>
          <w:p w14:paraId="331778DC" w14:textId="392736EA"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ARDL</w:t>
            </w:r>
          </w:p>
        </w:tc>
        <w:tc>
          <w:tcPr>
            <w:tcW w:w="4500" w:type="dxa"/>
          </w:tcPr>
          <w:p w14:paraId="26846B43" w14:textId="1F0CCBB4" w:rsidR="003734E3" w:rsidRPr="00C04EA2" w:rsidRDefault="003734E3"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It has been determined that the Islamic banking system supports economic activity by funding investment initiatives.</w:t>
            </w:r>
          </w:p>
        </w:tc>
      </w:tr>
      <w:tr w:rsidR="00D3340F" w:rsidRPr="00C04EA2" w14:paraId="6F8DFBC5" w14:textId="77777777" w:rsidTr="00371016">
        <w:trPr>
          <w:trHeight w:val="350"/>
        </w:trPr>
        <w:tc>
          <w:tcPr>
            <w:tcW w:w="1869" w:type="dxa"/>
          </w:tcPr>
          <w:p w14:paraId="592989DD" w14:textId="54C7E282"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Lebdaoui</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Wild (2016)</w:t>
            </w:r>
            <w:r w:rsidR="00833107" w:rsidRPr="00C04EA2">
              <w:rPr>
                <w:rFonts w:ascii="Times New Roman" w:hAnsi="Times New Roman" w:cs="Times New Roman"/>
                <w:sz w:val="24"/>
                <w:szCs w:val="24"/>
              </w:rPr>
              <w:t xml:space="preserve"> </w:t>
            </w:r>
          </w:p>
        </w:tc>
        <w:tc>
          <w:tcPr>
            <w:tcW w:w="1366" w:type="dxa"/>
            <w:gridSpan w:val="2"/>
          </w:tcPr>
          <w:p w14:paraId="299AC405" w14:textId="0F320F48"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Southeast Asian countries</w:t>
            </w:r>
          </w:p>
        </w:tc>
        <w:tc>
          <w:tcPr>
            <w:tcW w:w="1620" w:type="dxa"/>
          </w:tcPr>
          <w:p w14:paraId="1A21B8F1" w14:textId="663DF908"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Regression</w:t>
            </w:r>
          </w:p>
        </w:tc>
        <w:tc>
          <w:tcPr>
            <w:tcW w:w="4500" w:type="dxa"/>
          </w:tcPr>
          <w:p w14:paraId="1AC0BFE2" w14:textId="28AA400A" w:rsidR="003734E3" w:rsidRPr="00017561" w:rsidRDefault="00320336" w:rsidP="00017561">
            <w:pPr>
              <w:spacing w:line="360" w:lineRule="auto"/>
              <w:jc w:val="both"/>
              <w:rPr>
                <w:rFonts w:ascii="Times New Roman" w:eastAsia="Times New Roman" w:hAnsi="Times New Roman" w:cs="Times New Roman"/>
                <w:sz w:val="24"/>
                <w:szCs w:val="24"/>
              </w:rPr>
            </w:pPr>
            <w:r w:rsidRPr="00320336">
              <w:rPr>
                <w:rFonts w:ascii="Times New Roman" w:eastAsia="Times New Roman" w:hAnsi="Times New Roman" w:cs="Times New Roman"/>
                <w:sz w:val="24"/>
                <w:szCs w:val="24"/>
              </w:rPr>
              <w:t>It was shown that, while not being relevant in the near term, there is a significant long-term correlation between Islamic banking and economic growth.</w:t>
            </w:r>
          </w:p>
        </w:tc>
      </w:tr>
      <w:tr w:rsidR="00D3340F" w:rsidRPr="00C04EA2" w14:paraId="00B819D1" w14:textId="77777777" w:rsidTr="00371016">
        <w:trPr>
          <w:trHeight w:val="350"/>
        </w:trPr>
        <w:tc>
          <w:tcPr>
            <w:tcW w:w="1869" w:type="dxa"/>
          </w:tcPr>
          <w:p w14:paraId="79E2BC0B" w14:textId="62AAC273"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Tunay</w:t>
            </w:r>
            <w:proofErr w:type="spellEnd"/>
            <w:r w:rsidRPr="00C04EA2">
              <w:rPr>
                <w:rFonts w:ascii="Times New Roman" w:hAnsi="Times New Roman" w:cs="Times New Roman"/>
                <w:sz w:val="24"/>
                <w:szCs w:val="24"/>
              </w:rPr>
              <w:t xml:space="preserve"> (2016)</w:t>
            </w:r>
            <w:r w:rsidR="00833107" w:rsidRPr="00C04EA2">
              <w:rPr>
                <w:rFonts w:ascii="Times New Roman" w:hAnsi="Times New Roman" w:cs="Times New Roman"/>
                <w:sz w:val="24"/>
                <w:szCs w:val="24"/>
              </w:rPr>
              <w:t xml:space="preserve"> </w:t>
            </w:r>
          </w:p>
        </w:tc>
        <w:tc>
          <w:tcPr>
            <w:tcW w:w="1366" w:type="dxa"/>
            <w:gridSpan w:val="2"/>
          </w:tcPr>
          <w:p w14:paraId="0A54E863" w14:textId="42CE6492"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19 Islamic countries</w:t>
            </w:r>
          </w:p>
        </w:tc>
        <w:tc>
          <w:tcPr>
            <w:tcW w:w="1620" w:type="dxa"/>
          </w:tcPr>
          <w:p w14:paraId="6E5B2E3D" w14:textId="0D9389EB" w:rsidR="00D3340F" w:rsidRPr="00C04EA2" w:rsidRDefault="00D3340F" w:rsidP="005A30C7">
            <w:pPr>
              <w:tabs>
                <w:tab w:val="left" w:pos="3780"/>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t>Dumitrescu</w:t>
            </w:r>
            <w:proofErr w:type="spellEnd"/>
            <w:r w:rsidRPr="00C04EA2">
              <w:rPr>
                <w:rFonts w:ascii="Times New Roman" w:hAnsi="Times New Roman" w:cs="Times New Roman"/>
                <w:sz w:val="24"/>
                <w:szCs w:val="24"/>
              </w:rPr>
              <w:t xml:space="preserve"> and </w:t>
            </w:r>
            <w:proofErr w:type="spellStart"/>
            <w:r w:rsidRPr="00C04EA2">
              <w:rPr>
                <w:rFonts w:ascii="Times New Roman" w:hAnsi="Times New Roman" w:cs="Times New Roman"/>
                <w:sz w:val="24"/>
                <w:szCs w:val="24"/>
              </w:rPr>
              <w:t>Hurlin</w:t>
            </w:r>
            <w:proofErr w:type="spellEnd"/>
            <w:r w:rsidRPr="00C04EA2">
              <w:rPr>
                <w:rFonts w:ascii="Times New Roman" w:hAnsi="Times New Roman" w:cs="Times New Roman"/>
                <w:sz w:val="24"/>
                <w:szCs w:val="24"/>
              </w:rPr>
              <w:t xml:space="preserve"> Causality Test</w:t>
            </w:r>
          </w:p>
        </w:tc>
        <w:tc>
          <w:tcPr>
            <w:tcW w:w="4500" w:type="dxa"/>
          </w:tcPr>
          <w:p w14:paraId="3B09C42F" w14:textId="4D5BCD0D" w:rsidR="00D3340F" w:rsidRPr="00C04EA2" w:rsidRDefault="003734E3"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Islamic banks play very important role for economic growth.</w:t>
            </w:r>
          </w:p>
        </w:tc>
      </w:tr>
      <w:tr w:rsidR="00D3340F" w:rsidRPr="00C04EA2" w14:paraId="04B62507" w14:textId="77777777" w:rsidTr="00371016">
        <w:trPr>
          <w:trHeight w:val="350"/>
        </w:trPr>
        <w:tc>
          <w:tcPr>
            <w:tcW w:w="1869" w:type="dxa"/>
          </w:tcPr>
          <w:p w14:paraId="3ADA2003" w14:textId="4F69A9FC"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Wahab et. al. (2016)</w:t>
            </w:r>
            <w:r w:rsidR="00833107" w:rsidRPr="00C04EA2">
              <w:rPr>
                <w:rFonts w:ascii="Times New Roman" w:hAnsi="Times New Roman" w:cs="Times New Roman"/>
                <w:sz w:val="24"/>
                <w:szCs w:val="24"/>
              </w:rPr>
              <w:t xml:space="preserve"> </w:t>
            </w:r>
          </w:p>
        </w:tc>
        <w:tc>
          <w:tcPr>
            <w:tcW w:w="1366" w:type="dxa"/>
            <w:gridSpan w:val="2"/>
          </w:tcPr>
          <w:p w14:paraId="5D0AE1C3" w14:textId="1A141483"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Malaysia and Pakistan</w:t>
            </w:r>
          </w:p>
        </w:tc>
        <w:tc>
          <w:tcPr>
            <w:tcW w:w="1620" w:type="dxa"/>
          </w:tcPr>
          <w:p w14:paraId="30EAA809" w14:textId="47DF20E9"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Engle Granger Cointegration Analysis</w:t>
            </w:r>
          </w:p>
        </w:tc>
        <w:tc>
          <w:tcPr>
            <w:tcW w:w="4500" w:type="dxa"/>
          </w:tcPr>
          <w:p w14:paraId="353D1E0A" w14:textId="26678F22" w:rsidR="003734E3" w:rsidRPr="00C04EA2" w:rsidRDefault="003734E3"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In Malaysia, but not in Pakistan, there is a considerable correlation between Islamic financing and economic growth.</w:t>
            </w:r>
          </w:p>
        </w:tc>
      </w:tr>
      <w:tr w:rsidR="002908C2" w:rsidRPr="00C04EA2" w14:paraId="38D7CDD6" w14:textId="77777777" w:rsidTr="00371016">
        <w:trPr>
          <w:trHeight w:val="350"/>
        </w:trPr>
        <w:tc>
          <w:tcPr>
            <w:tcW w:w="1869" w:type="dxa"/>
          </w:tcPr>
          <w:p w14:paraId="3C9DC97A" w14:textId="04227D40" w:rsidR="002908C2" w:rsidRPr="00C04EA2" w:rsidRDefault="002908C2" w:rsidP="005A30C7">
            <w:pPr>
              <w:tabs>
                <w:tab w:val="left" w:pos="3780"/>
              </w:tabs>
              <w:spacing w:line="360" w:lineRule="auto"/>
              <w:jc w:val="both"/>
              <w:rPr>
                <w:rFonts w:ascii="Times New Roman" w:hAnsi="Times New Roman" w:cs="Times New Roman"/>
                <w:sz w:val="24"/>
                <w:szCs w:val="24"/>
              </w:rPr>
            </w:pPr>
            <w:bookmarkStart w:id="4" w:name="_Hlk180055044"/>
            <w:proofErr w:type="spellStart"/>
            <w:r w:rsidRPr="00C04EA2">
              <w:rPr>
                <w:rFonts w:ascii="Times New Roman" w:hAnsi="Times New Roman" w:cs="Times New Roman"/>
                <w:sz w:val="24"/>
                <w:szCs w:val="24"/>
              </w:rPr>
              <w:t>Yüksel</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Canöz</w:t>
            </w:r>
            <w:proofErr w:type="spellEnd"/>
            <w:r w:rsidRPr="00C04EA2">
              <w:rPr>
                <w:rFonts w:ascii="Times New Roman" w:hAnsi="Times New Roman" w:cs="Times New Roman"/>
                <w:sz w:val="24"/>
                <w:szCs w:val="24"/>
              </w:rPr>
              <w:t xml:space="preserve"> (2017)</w:t>
            </w:r>
            <w:bookmarkEnd w:id="4"/>
          </w:p>
        </w:tc>
        <w:tc>
          <w:tcPr>
            <w:tcW w:w="1366" w:type="dxa"/>
            <w:gridSpan w:val="2"/>
          </w:tcPr>
          <w:p w14:paraId="0C4717CD" w14:textId="1E7C63E2"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Turkey</w:t>
            </w:r>
          </w:p>
        </w:tc>
        <w:tc>
          <w:tcPr>
            <w:tcW w:w="1620" w:type="dxa"/>
          </w:tcPr>
          <w:p w14:paraId="1E68DC15" w14:textId="0A75FE75"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VAR Granger Causality Analysis</w:t>
            </w:r>
          </w:p>
        </w:tc>
        <w:tc>
          <w:tcPr>
            <w:tcW w:w="4500" w:type="dxa"/>
          </w:tcPr>
          <w:p w14:paraId="37CFC57B" w14:textId="6DEADA79"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 study found that the growth of the economy and industry was not significantly impacted by loans from Islamic banks.</w:t>
            </w:r>
          </w:p>
        </w:tc>
      </w:tr>
      <w:tr w:rsidR="00D3340F" w:rsidRPr="00C04EA2" w14:paraId="733A79E9" w14:textId="77777777" w:rsidTr="00371016">
        <w:trPr>
          <w:trHeight w:val="350"/>
        </w:trPr>
        <w:tc>
          <w:tcPr>
            <w:tcW w:w="1869" w:type="dxa"/>
          </w:tcPr>
          <w:p w14:paraId="3756F649" w14:textId="39475BFE"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Boukhatem</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Ben Moussa (2018)</w:t>
            </w:r>
          </w:p>
        </w:tc>
        <w:tc>
          <w:tcPr>
            <w:tcW w:w="1366" w:type="dxa"/>
            <w:gridSpan w:val="2"/>
          </w:tcPr>
          <w:p w14:paraId="1E331A93" w14:textId="77DE56BC"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13 countries in the MENA region</w:t>
            </w:r>
          </w:p>
        </w:tc>
        <w:tc>
          <w:tcPr>
            <w:tcW w:w="1620" w:type="dxa"/>
          </w:tcPr>
          <w:p w14:paraId="76D30D39" w14:textId="07DFE216" w:rsidR="00D3340F" w:rsidRPr="00C04EA2" w:rsidRDefault="00D3340F" w:rsidP="005A30C7">
            <w:pPr>
              <w:tabs>
                <w:tab w:val="left" w:pos="3780"/>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t>Pedroni</w:t>
            </w:r>
            <w:proofErr w:type="spellEnd"/>
            <w:r w:rsidRPr="00C04EA2">
              <w:rPr>
                <w:rFonts w:ascii="Times New Roman" w:hAnsi="Times New Roman" w:cs="Times New Roman"/>
                <w:sz w:val="24"/>
                <w:szCs w:val="24"/>
              </w:rPr>
              <w:t xml:space="preserve"> and </w:t>
            </w:r>
            <w:proofErr w:type="spellStart"/>
            <w:r w:rsidRPr="00C04EA2">
              <w:rPr>
                <w:rFonts w:ascii="Times New Roman" w:hAnsi="Times New Roman" w:cs="Times New Roman"/>
                <w:sz w:val="24"/>
                <w:szCs w:val="24"/>
              </w:rPr>
              <w:t>Westerlund</w:t>
            </w:r>
            <w:proofErr w:type="spellEnd"/>
            <w:r w:rsidRPr="00C04EA2">
              <w:rPr>
                <w:rFonts w:ascii="Times New Roman" w:hAnsi="Times New Roman" w:cs="Times New Roman"/>
                <w:sz w:val="24"/>
                <w:szCs w:val="24"/>
              </w:rPr>
              <w:t xml:space="preserve"> </w:t>
            </w:r>
            <w:r w:rsidR="000A4A4F" w:rsidRPr="00C04EA2">
              <w:rPr>
                <w:rFonts w:ascii="Times New Roman" w:hAnsi="Times New Roman" w:cs="Times New Roman"/>
                <w:sz w:val="24"/>
                <w:szCs w:val="24"/>
              </w:rPr>
              <w:t>P</w:t>
            </w:r>
            <w:r w:rsidRPr="00C04EA2">
              <w:rPr>
                <w:rFonts w:ascii="Times New Roman" w:hAnsi="Times New Roman" w:cs="Times New Roman"/>
                <w:sz w:val="24"/>
                <w:szCs w:val="24"/>
              </w:rPr>
              <w:t xml:space="preserve">anel </w:t>
            </w:r>
            <w:r w:rsidR="000A4A4F" w:rsidRPr="00C04EA2">
              <w:rPr>
                <w:rFonts w:ascii="Times New Roman" w:hAnsi="Times New Roman" w:cs="Times New Roman"/>
                <w:sz w:val="24"/>
                <w:szCs w:val="24"/>
              </w:rPr>
              <w:t>C</w:t>
            </w:r>
            <w:r w:rsidRPr="00C04EA2">
              <w:rPr>
                <w:rFonts w:ascii="Times New Roman" w:hAnsi="Times New Roman" w:cs="Times New Roman"/>
                <w:sz w:val="24"/>
                <w:szCs w:val="24"/>
              </w:rPr>
              <w:t xml:space="preserve">ointegration </w:t>
            </w:r>
            <w:r w:rsidR="000A4A4F" w:rsidRPr="00C04EA2">
              <w:rPr>
                <w:rFonts w:ascii="Times New Roman" w:hAnsi="Times New Roman" w:cs="Times New Roman"/>
                <w:sz w:val="24"/>
                <w:szCs w:val="24"/>
              </w:rPr>
              <w:t>T</w:t>
            </w:r>
            <w:r w:rsidRPr="00C04EA2">
              <w:rPr>
                <w:rFonts w:ascii="Times New Roman" w:hAnsi="Times New Roman" w:cs="Times New Roman"/>
                <w:sz w:val="24"/>
                <w:szCs w:val="24"/>
              </w:rPr>
              <w:t>est</w:t>
            </w:r>
          </w:p>
        </w:tc>
        <w:tc>
          <w:tcPr>
            <w:tcW w:w="4500" w:type="dxa"/>
          </w:tcPr>
          <w:p w14:paraId="19AF4017" w14:textId="053A7960" w:rsidR="00D3340F" w:rsidRPr="00C04EA2" w:rsidRDefault="003734E3"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The expansion of the banking system encouraged economic growth in the MENA countries that were chosen, </w:t>
            </w:r>
            <w:r w:rsidR="000F398E" w:rsidRPr="00C04EA2">
              <w:rPr>
                <w:rFonts w:ascii="Times New Roman" w:hAnsi="Times New Roman" w:cs="Times New Roman"/>
                <w:sz w:val="24"/>
                <w:szCs w:val="24"/>
              </w:rPr>
              <w:t>and</w:t>
            </w:r>
            <w:r w:rsidRPr="00C04EA2">
              <w:rPr>
                <w:rFonts w:ascii="Times New Roman" w:hAnsi="Times New Roman" w:cs="Times New Roman"/>
                <w:sz w:val="24"/>
                <w:szCs w:val="24"/>
              </w:rPr>
              <w:t xml:space="preserve"> </w:t>
            </w:r>
            <w:r w:rsidR="000F398E" w:rsidRPr="00C04EA2">
              <w:rPr>
                <w:rFonts w:ascii="Times New Roman" w:hAnsi="Times New Roman" w:cs="Times New Roman"/>
                <w:sz w:val="24"/>
                <w:szCs w:val="24"/>
              </w:rPr>
              <w:t>impact positively</w:t>
            </w:r>
            <w:r w:rsidRPr="00C04EA2">
              <w:rPr>
                <w:rFonts w:ascii="Times New Roman" w:hAnsi="Times New Roman" w:cs="Times New Roman"/>
                <w:sz w:val="24"/>
                <w:szCs w:val="24"/>
              </w:rPr>
              <w:t>.</w:t>
            </w:r>
          </w:p>
        </w:tc>
      </w:tr>
      <w:tr w:rsidR="002908C2" w:rsidRPr="00C04EA2" w14:paraId="370E54BC" w14:textId="77777777" w:rsidTr="00371016">
        <w:trPr>
          <w:trHeight w:val="350"/>
        </w:trPr>
        <w:tc>
          <w:tcPr>
            <w:tcW w:w="1869" w:type="dxa"/>
          </w:tcPr>
          <w:p w14:paraId="72C30F35" w14:textId="0BCF58B5" w:rsidR="002908C2" w:rsidRPr="00C04EA2" w:rsidRDefault="002908C2" w:rsidP="005A30C7">
            <w:pPr>
              <w:tabs>
                <w:tab w:val="left" w:pos="3780"/>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t>Atici</w:t>
            </w:r>
            <w:proofErr w:type="spellEnd"/>
            <w:r w:rsidRPr="00C04EA2">
              <w:rPr>
                <w:rFonts w:ascii="Times New Roman" w:hAnsi="Times New Roman" w:cs="Times New Roman"/>
                <w:sz w:val="24"/>
                <w:szCs w:val="24"/>
              </w:rPr>
              <w:t xml:space="preserve"> (2018)</w:t>
            </w:r>
          </w:p>
        </w:tc>
        <w:tc>
          <w:tcPr>
            <w:tcW w:w="1366" w:type="dxa"/>
            <w:gridSpan w:val="2"/>
          </w:tcPr>
          <w:p w14:paraId="402B5313" w14:textId="23C473B6"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Turkey</w:t>
            </w:r>
          </w:p>
        </w:tc>
        <w:tc>
          <w:tcPr>
            <w:tcW w:w="1620" w:type="dxa"/>
          </w:tcPr>
          <w:p w14:paraId="591ECC41" w14:textId="57C1D513"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Granger Causality test</w:t>
            </w:r>
          </w:p>
        </w:tc>
        <w:tc>
          <w:tcPr>
            <w:tcW w:w="4500" w:type="dxa"/>
          </w:tcPr>
          <w:p w14:paraId="0D8EB6FA" w14:textId="65CC4CF7"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They identified considerable long-term unidirectional connection between Islamic (participation) banking and economic growth</w:t>
            </w:r>
          </w:p>
        </w:tc>
      </w:tr>
      <w:tr w:rsidR="002908C2" w:rsidRPr="00C04EA2" w14:paraId="0CBAD0BB" w14:textId="77777777" w:rsidTr="00371016">
        <w:trPr>
          <w:trHeight w:val="350"/>
        </w:trPr>
        <w:tc>
          <w:tcPr>
            <w:tcW w:w="1869" w:type="dxa"/>
          </w:tcPr>
          <w:p w14:paraId="62F370C7" w14:textId="1819F85B" w:rsidR="002908C2" w:rsidRPr="00C04EA2" w:rsidRDefault="002908C2"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lastRenderedPageBreak/>
              <w:t>Jawad</w:t>
            </w:r>
            <w:r w:rsidR="00F14DB3"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Christian (2019)</w:t>
            </w:r>
          </w:p>
        </w:tc>
        <w:tc>
          <w:tcPr>
            <w:tcW w:w="1366" w:type="dxa"/>
            <w:gridSpan w:val="2"/>
          </w:tcPr>
          <w:p w14:paraId="303A7FB9" w14:textId="2222A2C7"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 24 countries</w:t>
            </w:r>
          </w:p>
        </w:tc>
        <w:tc>
          <w:tcPr>
            <w:tcW w:w="1620" w:type="dxa"/>
          </w:tcPr>
          <w:p w14:paraId="4DB077A2" w14:textId="4E55CBD8"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Panel Co-Integration Test and Granger Causality Test</w:t>
            </w:r>
          </w:p>
        </w:tc>
        <w:tc>
          <w:tcPr>
            <w:tcW w:w="4500" w:type="dxa"/>
          </w:tcPr>
          <w:p w14:paraId="05EA6895" w14:textId="13DC3A38"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They recognized that Islamic Banking Development (IBD) affect economic growth positively and was a long run relationship between IBD and economic growth.</w:t>
            </w:r>
          </w:p>
        </w:tc>
      </w:tr>
      <w:tr w:rsidR="002908C2" w:rsidRPr="00C04EA2" w14:paraId="7330B4D6" w14:textId="77777777" w:rsidTr="00371016">
        <w:trPr>
          <w:trHeight w:val="350"/>
        </w:trPr>
        <w:tc>
          <w:tcPr>
            <w:tcW w:w="1869" w:type="dxa"/>
          </w:tcPr>
          <w:p w14:paraId="6F1F2DD1" w14:textId="7EA46769" w:rsidR="002908C2" w:rsidRPr="00C04EA2" w:rsidRDefault="002908C2" w:rsidP="005A30C7">
            <w:pPr>
              <w:tabs>
                <w:tab w:val="left" w:pos="3780"/>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t>Afandi</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Amin (2019)</w:t>
            </w:r>
          </w:p>
        </w:tc>
        <w:tc>
          <w:tcPr>
            <w:tcW w:w="1366" w:type="dxa"/>
            <w:gridSpan w:val="2"/>
          </w:tcPr>
          <w:p w14:paraId="1A2D8D76" w14:textId="58B88C58" w:rsidR="002908C2" w:rsidRPr="00C04EA2" w:rsidRDefault="00D0115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Indonesia</w:t>
            </w:r>
          </w:p>
        </w:tc>
        <w:tc>
          <w:tcPr>
            <w:tcW w:w="1620" w:type="dxa"/>
          </w:tcPr>
          <w:p w14:paraId="609895F2" w14:textId="54BCC281" w:rsidR="002908C2" w:rsidRPr="00C04EA2" w:rsidRDefault="00D01152"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Regression</w:t>
            </w:r>
          </w:p>
        </w:tc>
        <w:tc>
          <w:tcPr>
            <w:tcW w:w="4500" w:type="dxa"/>
          </w:tcPr>
          <w:p w14:paraId="58BD59F3" w14:textId="69B1870E" w:rsidR="002908C2" w:rsidRPr="00C04EA2" w:rsidRDefault="00D0115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 findings indicate that Islamic bank financing has no bearing on economic growth.</w:t>
            </w:r>
          </w:p>
        </w:tc>
      </w:tr>
      <w:tr w:rsidR="002908C2" w:rsidRPr="00C04EA2" w14:paraId="7774D6EB" w14:textId="77777777" w:rsidTr="00371016">
        <w:trPr>
          <w:trHeight w:val="350"/>
        </w:trPr>
        <w:tc>
          <w:tcPr>
            <w:tcW w:w="1869" w:type="dxa"/>
          </w:tcPr>
          <w:p w14:paraId="76D6C8AD" w14:textId="76A1F11D" w:rsidR="002908C2" w:rsidRPr="00C04EA2" w:rsidRDefault="002908C2" w:rsidP="005A30C7">
            <w:pPr>
              <w:tabs>
                <w:tab w:val="left" w:pos="3780"/>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t>Nasution</w:t>
            </w:r>
            <w:proofErr w:type="spellEnd"/>
            <w:r w:rsidRPr="00C04EA2">
              <w:rPr>
                <w:rFonts w:ascii="Times New Roman" w:hAnsi="Times New Roman" w:cs="Times New Roman"/>
                <w:sz w:val="24"/>
                <w:szCs w:val="24"/>
              </w:rPr>
              <w:t xml:space="preserve"> et al. (2019)</w:t>
            </w:r>
          </w:p>
        </w:tc>
        <w:tc>
          <w:tcPr>
            <w:tcW w:w="1366" w:type="dxa"/>
            <w:gridSpan w:val="2"/>
          </w:tcPr>
          <w:p w14:paraId="28DD9760" w14:textId="61356627"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Indonesia</w:t>
            </w:r>
          </w:p>
        </w:tc>
        <w:tc>
          <w:tcPr>
            <w:tcW w:w="1620" w:type="dxa"/>
          </w:tcPr>
          <w:p w14:paraId="58050189" w14:textId="5786F924"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Mediation of Profitability</w:t>
            </w:r>
          </w:p>
        </w:tc>
        <w:tc>
          <w:tcPr>
            <w:tcW w:w="4500" w:type="dxa"/>
          </w:tcPr>
          <w:p w14:paraId="5318BF6F" w14:textId="5A97106E"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They discovered that CAR, NPF, FDR, and BOPO have a marginally negative direct impact on ROA. However, ROA has a positive and substantial direct impact on economic growth.</w:t>
            </w:r>
          </w:p>
        </w:tc>
      </w:tr>
      <w:tr w:rsidR="002908C2" w:rsidRPr="00C04EA2" w14:paraId="4C0166C1" w14:textId="77777777" w:rsidTr="00371016">
        <w:trPr>
          <w:trHeight w:val="350"/>
        </w:trPr>
        <w:tc>
          <w:tcPr>
            <w:tcW w:w="1869" w:type="dxa"/>
          </w:tcPr>
          <w:p w14:paraId="0B18DB6C" w14:textId="09C12DF3" w:rsidR="002908C2" w:rsidRPr="00C04EA2" w:rsidRDefault="00D21352" w:rsidP="005A30C7">
            <w:pPr>
              <w:tabs>
                <w:tab w:val="left" w:pos="3780"/>
              </w:tabs>
              <w:spacing w:line="360" w:lineRule="auto"/>
              <w:jc w:val="both"/>
              <w:rPr>
                <w:rFonts w:ascii="Times New Roman" w:hAnsi="Times New Roman" w:cs="Times New Roman"/>
                <w:sz w:val="24"/>
                <w:szCs w:val="24"/>
              </w:rPr>
            </w:pPr>
            <w:r w:rsidRPr="00D21352">
              <w:rPr>
                <w:rFonts w:ascii="Times New Roman" w:hAnsi="Times New Roman" w:cs="Times New Roman"/>
                <w:color w:val="FF0000"/>
                <w:sz w:val="24"/>
                <w:szCs w:val="24"/>
                <w:shd w:val="clear" w:color="auto" w:fill="FFFFFF"/>
              </w:rPr>
              <w:t>Yusof and Loong (2020)</w:t>
            </w:r>
          </w:p>
        </w:tc>
        <w:tc>
          <w:tcPr>
            <w:tcW w:w="1366" w:type="dxa"/>
            <w:gridSpan w:val="2"/>
          </w:tcPr>
          <w:p w14:paraId="53A6784E" w14:textId="4D27F3C8"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Malaysia</w:t>
            </w:r>
          </w:p>
        </w:tc>
        <w:tc>
          <w:tcPr>
            <w:tcW w:w="1620" w:type="dxa"/>
          </w:tcPr>
          <w:p w14:paraId="32759927" w14:textId="0578E886"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ARDL</w:t>
            </w:r>
          </w:p>
        </w:tc>
        <w:tc>
          <w:tcPr>
            <w:tcW w:w="4500" w:type="dxa"/>
          </w:tcPr>
          <w:p w14:paraId="648135FF" w14:textId="5B7FF017"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They demonstrated a connection between economic growth and Islamic finance.</w:t>
            </w:r>
          </w:p>
        </w:tc>
      </w:tr>
      <w:tr w:rsidR="002908C2" w:rsidRPr="00C04EA2" w14:paraId="13AE0963" w14:textId="77777777" w:rsidTr="00371016">
        <w:trPr>
          <w:trHeight w:val="350"/>
        </w:trPr>
        <w:tc>
          <w:tcPr>
            <w:tcW w:w="1869" w:type="dxa"/>
          </w:tcPr>
          <w:p w14:paraId="487D80B3" w14:textId="3F7EAF9B" w:rsidR="002908C2" w:rsidRPr="00C04EA2" w:rsidRDefault="002908C2" w:rsidP="005A30C7">
            <w:pPr>
              <w:tabs>
                <w:tab w:val="left" w:pos="3780"/>
              </w:tabs>
              <w:spacing w:line="360" w:lineRule="auto"/>
              <w:jc w:val="both"/>
              <w:rPr>
                <w:rFonts w:ascii="Times New Roman" w:hAnsi="Times New Roman" w:cs="Times New Roman"/>
                <w:b/>
                <w:sz w:val="24"/>
                <w:szCs w:val="24"/>
              </w:rPr>
            </w:pPr>
            <w:bookmarkStart w:id="5" w:name="_Hlk180055072"/>
            <w:r w:rsidRPr="00C04EA2">
              <w:rPr>
                <w:rFonts w:ascii="Times New Roman" w:hAnsi="Times New Roman" w:cs="Times New Roman"/>
                <w:sz w:val="24"/>
                <w:szCs w:val="24"/>
              </w:rPr>
              <w:t>M. Anwar et. al. (2020)</w:t>
            </w:r>
            <w:bookmarkEnd w:id="5"/>
          </w:p>
        </w:tc>
        <w:tc>
          <w:tcPr>
            <w:tcW w:w="1366" w:type="dxa"/>
            <w:gridSpan w:val="2"/>
          </w:tcPr>
          <w:p w14:paraId="11BF2BF8" w14:textId="1427FB53"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Indonesia</w:t>
            </w:r>
          </w:p>
        </w:tc>
        <w:tc>
          <w:tcPr>
            <w:tcW w:w="1620" w:type="dxa"/>
          </w:tcPr>
          <w:p w14:paraId="0D63B67E" w14:textId="156B0AD4"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ARDL </w:t>
            </w:r>
          </w:p>
        </w:tc>
        <w:tc>
          <w:tcPr>
            <w:tcW w:w="4500" w:type="dxa"/>
          </w:tcPr>
          <w:p w14:paraId="455CC994" w14:textId="705E3ED3" w:rsidR="002908C2" w:rsidRPr="00017561" w:rsidRDefault="00320336" w:rsidP="00017561">
            <w:pPr>
              <w:spacing w:line="360" w:lineRule="auto"/>
              <w:jc w:val="both"/>
              <w:rPr>
                <w:rFonts w:ascii="Times New Roman" w:eastAsia="Times New Roman" w:hAnsi="Times New Roman" w:cs="Times New Roman"/>
                <w:sz w:val="24"/>
                <w:szCs w:val="24"/>
              </w:rPr>
            </w:pPr>
            <w:r w:rsidRPr="00320336">
              <w:rPr>
                <w:rFonts w:ascii="Times New Roman" w:eastAsia="Times New Roman" w:hAnsi="Times New Roman" w:cs="Times New Roman"/>
                <w:sz w:val="24"/>
                <w:szCs w:val="24"/>
              </w:rPr>
              <w:t>Short- and long-term economic growth are closely correlated with IIB offices, deposits, and expansion. There is evidence to support the relationship between economic expansion and Islamic banks.</w:t>
            </w:r>
          </w:p>
        </w:tc>
      </w:tr>
      <w:tr w:rsidR="002908C2" w:rsidRPr="00C04EA2" w14:paraId="370C0797" w14:textId="77777777" w:rsidTr="00371016">
        <w:trPr>
          <w:trHeight w:val="350"/>
        </w:trPr>
        <w:tc>
          <w:tcPr>
            <w:tcW w:w="1869" w:type="dxa"/>
          </w:tcPr>
          <w:p w14:paraId="273713E8" w14:textId="2AFE669D" w:rsidR="002908C2" w:rsidRPr="00C04EA2" w:rsidRDefault="002908C2"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Osmanovica</w:t>
            </w:r>
            <w:proofErr w:type="spellEnd"/>
            <w:r w:rsidRPr="00C04EA2">
              <w:rPr>
                <w:rFonts w:ascii="Times New Roman" w:hAnsi="Times New Roman" w:cs="Times New Roman"/>
                <w:sz w:val="24"/>
                <w:szCs w:val="24"/>
              </w:rPr>
              <w:t xml:space="preserve"> et. al. (2020)</w:t>
            </w:r>
          </w:p>
        </w:tc>
        <w:tc>
          <w:tcPr>
            <w:tcW w:w="1366" w:type="dxa"/>
            <w:gridSpan w:val="2"/>
          </w:tcPr>
          <w:p w14:paraId="070377A3" w14:textId="0AC76F23"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UAE</w:t>
            </w:r>
          </w:p>
        </w:tc>
        <w:tc>
          <w:tcPr>
            <w:tcW w:w="1620" w:type="dxa"/>
          </w:tcPr>
          <w:p w14:paraId="547E80E5" w14:textId="57234AC7"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 Qualitative Research Paradigm</w:t>
            </w:r>
          </w:p>
        </w:tc>
        <w:tc>
          <w:tcPr>
            <w:tcW w:w="4500" w:type="dxa"/>
          </w:tcPr>
          <w:p w14:paraId="1423A8B6" w14:textId="70F035D2"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Around 8.3% of the GDP in 2018 was contributed by Islamic financial institutions.</w:t>
            </w:r>
          </w:p>
        </w:tc>
      </w:tr>
      <w:tr w:rsidR="002908C2" w:rsidRPr="00C04EA2" w14:paraId="29915577" w14:textId="77777777" w:rsidTr="00371016">
        <w:trPr>
          <w:trHeight w:val="350"/>
        </w:trPr>
        <w:tc>
          <w:tcPr>
            <w:tcW w:w="1869" w:type="dxa"/>
          </w:tcPr>
          <w:p w14:paraId="77EF2606" w14:textId="3C7F2D59" w:rsidR="002908C2" w:rsidRPr="00C04EA2" w:rsidRDefault="002908C2"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Bendriouch</w:t>
            </w:r>
            <w:proofErr w:type="spellEnd"/>
            <w:r w:rsidRPr="00C04EA2">
              <w:rPr>
                <w:rFonts w:ascii="Times New Roman" w:hAnsi="Times New Roman" w:cs="Times New Roman"/>
                <w:sz w:val="24"/>
                <w:szCs w:val="24"/>
              </w:rPr>
              <w:t xml:space="preserve"> et al. (2020)</w:t>
            </w:r>
          </w:p>
        </w:tc>
        <w:tc>
          <w:tcPr>
            <w:tcW w:w="1366" w:type="dxa"/>
            <w:gridSpan w:val="2"/>
          </w:tcPr>
          <w:p w14:paraId="2C92A95E" w14:textId="6E69D03C"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GCC countries</w:t>
            </w:r>
          </w:p>
        </w:tc>
        <w:tc>
          <w:tcPr>
            <w:tcW w:w="1620" w:type="dxa"/>
          </w:tcPr>
          <w:p w14:paraId="50DFB9E4" w14:textId="290759EA"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Structural Equation Model</w:t>
            </w:r>
          </w:p>
        </w:tc>
        <w:tc>
          <w:tcPr>
            <w:tcW w:w="4500" w:type="dxa"/>
          </w:tcPr>
          <w:p w14:paraId="31EB43B5" w14:textId="6A9D0FF3" w:rsidR="00B51579" w:rsidRPr="00017561" w:rsidRDefault="00320336" w:rsidP="0001756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320336">
              <w:rPr>
                <w:rFonts w:ascii="Times New Roman" w:eastAsia="Times New Roman" w:hAnsi="Times New Roman" w:cs="Times New Roman"/>
                <w:sz w:val="24"/>
                <w:szCs w:val="24"/>
              </w:rPr>
              <w:t xml:space="preserve"> strong relationship between Islamic banks and economic expansion, especially in the years after the global financial crisis.</w:t>
            </w:r>
          </w:p>
        </w:tc>
      </w:tr>
      <w:tr w:rsidR="00D01152" w:rsidRPr="00C04EA2" w14:paraId="3DDC0F6E" w14:textId="77777777" w:rsidTr="00371016">
        <w:trPr>
          <w:trHeight w:val="350"/>
        </w:trPr>
        <w:tc>
          <w:tcPr>
            <w:tcW w:w="1869" w:type="dxa"/>
          </w:tcPr>
          <w:p w14:paraId="1CCE2ECF" w14:textId="6481B532" w:rsidR="00D01152" w:rsidRPr="00C04EA2" w:rsidRDefault="00D01152" w:rsidP="005A30C7">
            <w:pPr>
              <w:tabs>
                <w:tab w:val="left" w:pos="3780"/>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t>Sekmen</w:t>
            </w:r>
            <w:proofErr w:type="spellEnd"/>
            <w:r w:rsidRPr="00C04EA2">
              <w:rPr>
                <w:rFonts w:ascii="Times New Roman" w:hAnsi="Times New Roman" w:cs="Times New Roman"/>
                <w:sz w:val="24"/>
                <w:szCs w:val="24"/>
              </w:rPr>
              <w:t xml:space="preserve"> (2021)</w:t>
            </w:r>
          </w:p>
        </w:tc>
        <w:tc>
          <w:tcPr>
            <w:tcW w:w="1366" w:type="dxa"/>
            <w:gridSpan w:val="2"/>
          </w:tcPr>
          <w:p w14:paraId="2CE6757F" w14:textId="2104F6A6" w:rsidR="00D01152" w:rsidRPr="00C04EA2" w:rsidRDefault="00D0115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Turkey</w:t>
            </w:r>
          </w:p>
        </w:tc>
        <w:tc>
          <w:tcPr>
            <w:tcW w:w="1620" w:type="dxa"/>
          </w:tcPr>
          <w:p w14:paraId="203648C1" w14:textId="4063C072" w:rsidR="00D01152" w:rsidRPr="00C04EA2" w:rsidRDefault="00D0115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ARDL</w:t>
            </w:r>
          </w:p>
        </w:tc>
        <w:tc>
          <w:tcPr>
            <w:tcW w:w="4500" w:type="dxa"/>
          </w:tcPr>
          <w:p w14:paraId="5D91CFC1" w14:textId="2679BB50" w:rsidR="00B51579" w:rsidRPr="00C04EA2" w:rsidRDefault="00D0115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They determined the financial sector still only includes a very modest amount of Islamic banking.</w:t>
            </w:r>
          </w:p>
        </w:tc>
      </w:tr>
    </w:tbl>
    <w:p w14:paraId="6491BC79" w14:textId="3CE4437D" w:rsidR="005A3758" w:rsidRPr="00C04EA2" w:rsidRDefault="005A3758" w:rsidP="005A30C7">
      <w:pPr>
        <w:tabs>
          <w:tab w:val="left" w:pos="3780"/>
        </w:tabs>
        <w:spacing w:line="360" w:lineRule="auto"/>
        <w:jc w:val="both"/>
        <w:rPr>
          <w:rFonts w:ascii="Times New Roman" w:hAnsi="Times New Roman" w:cs="Times New Roman"/>
          <w:b/>
          <w:sz w:val="24"/>
          <w:szCs w:val="24"/>
        </w:rPr>
      </w:pPr>
    </w:p>
    <w:p w14:paraId="43829F9A" w14:textId="568153D0" w:rsidR="00282B1A" w:rsidRDefault="00282B1A" w:rsidP="005A30C7">
      <w:pPr>
        <w:tabs>
          <w:tab w:val="left" w:pos="3780"/>
        </w:tabs>
        <w:spacing w:line="360" w:lineRule="auto"/>
        <w:jc w:val="both"/>
        <w:rPr>
          <w:rFonts w:ascii="Times New Roman" w:hAnsi="Times New Roman" w:cs="Times New Roman"/>
          <w:sz w:val="24"/>
          <w:szCs w:val="24"/>
        </w:rPr>
      </w:pPr>
      <w:r w:rsidRPr="00282B1A">
        <w:rPr>
          <w:rFonts w:ascii="Times New Roman" w:hAnsi="Times New Roman" w:cs="Times New Roman"/>
          <w:sz w:val="24"/>
          <w:szCs w:val="24"/>
        </w:rPr>
        <w:lastRenderedPageBreak/>
        <w:t xml:space="preserve">Table 1 provides an overview of the substantial research that highlights the connection between the Islamic banking system and economic growth. </w:t>
      </w:r>
      <w:proofErr w:type="spellStart"/>
      <w:r w:rsidRPr="00282B1A">
        <w:rPr>
          <w:rFonts w:ascii="Times New Roman" w:hAnsi="Times New Roman" w:cs="Times New Roman"/>
          <w:sz w:val="24"/>
          <w:szCs w:val="24"/>
        </w:rPr>
        <w:t>Furqani</w:t>
      </w:r>
      <w:proofErr w:type="spellEnd"/>
      <w:r w:rsidRPr="00282B1A">
        <w:rPr>
          <w:rFonts w:ascii="Times New Roman" w:hAnsi="Times New Roman" w:cs="Times New Roman"/>
          <w:sz w:val="24"/>
          <w:szCs w:val="24"/>
        </w:rPr>
        <w:t xml:space="preserve"> and </w:t>
      </w:r>
      <w:proofErr w:type="spellStart"/>
      <w:r w:rsidRPr="00282B1A">
        <w:rPr>
          <w:rFonts w:ascii="Times New Roman" w:hAnsi="Times New Roman" w:cs="Times New Roman"/>
          <w:sz w:val="24"/>
          <w:szCs w:val="24"/>
        </w:rPr>
        <w:t>Mulyayn</w:t>
      </w:r>
      <w:proofErr w:type="spellEnd"/>
      <w:r w:rsidRPr="00282B1A">
        <w:rPr>
          <w:rFonts w:ascii="Times New Roman" w:hAnsi="Times New Roman" w:cs="Times New Roman"/>
          <w:sz w:val="24"/>
          <w:szCs w:val="24"/>
        </w:rPr>
        <w:t xml:space="preserve"> (2009) conducted a study in Malaysia, where they applied the ‘Johansen Co-integration Analysis’ to investigate this relationship and concluded that Islamic banking plays a pivotal role in promoting economic growth. Other studies, such as those by </w:t>
      </w:r>
      <w:proofErr w:type="spellStart"/>
      <w:r w:rsidRPr="00282B1A">
        <w:rPr>
          <w:rFonts w:ascii="Times New Roman" w:hAnsi="Times New Roman" w:cs="Times New Roman"/>
          <w:sz w:val="24"/>
          <w:szCs w:val="24"/>
        </w:rPr>
        <w:t>Abduh</w:t>
      </w:r>
      <w:proofErr w:type="spellEnd"/>
      <w:r w:rsidRPr="00282B1A">
        <w:rPr>
          <w:rFonts w:ascii="Times New Roman" w:hAnsi="Times New Roman" w:cs="Times New Roman"/>
          <w:sz w:val="24"/>
          <w:szCs w:val="24"/>
        </w:rPr>
        <w:t xml:space="preserve"> and Omar (2012), </w:t>
      </w:r>
      <w:proofErr w:type="spellStart"/>
      <w:r w:rsidRPr="00282B1A">
        <w:rPr>
          <w:rFonts w:ascii="Times New Roman" w:hAnsi="Times New Roman" w:cs="Times New Roman"/>
          <w:sz w:val="24"/>
          <w:szCs w:val="24"/>
        </w:rPr>
        <w:t>Tabash</w:t>
      </w:r>
      <w:proofErr w:type="spellEnd"/>
      <w:r w:rsidRPr="00282B1A">
        <w:rPr>
          <w:rFonts w:ascii="Times New Roman" w:hAnsi="Times New Roman" w:cs="Times New Roman"/>
          <w:sz w:val="24"/>
          <w:szCs w:val="24"/>
        </w:rPr>
        <w:t xml:space="preserve"> and </w:t>
      </w:r>
      <w:proofErr w:type="spellStart"/>
      <w:r w:rsidRPr="00282B1A">
        <w:rPr>
          <w:rFonts w:ascii="Times New Roman" w:hAnsi="Times New Roman" w:cs="Times New Roman"/>
          <w:sz w:val="24"/>
          <w:szCs w:val="24"/>
        </w:rPr>
        <w:t>Dhankar</w:t>
      </w:r>
      <w:proofErr w:type="spellEnd"/>
      <w:r w:rsidRPr="00282B1A">
        <w:rPr>
          <w:rFonts w:ascii="Times New Roman" w:hAnsi="Times New Roman" w:cs="Times New Roman"/>
          <w:sz w:val="24"/>
          <w:szCs w:val="24"/>
        </w:rPr>
        <w:t xml:space="preserve"> (2014a), and </w:t>
      </w:r>
      <w:proofErr w:type="spellStart"/>
      <w:r w:rsidRPr="00282B1A">
        <w:rPr>
          <w:rFonts w:ascii="Times New Roman" w:hAnsi="Times New Roman" w:cs="Times New Roman"/>
          <w:sz w:val="24"/>
          <w:szCs w:val="24"/>
        </w:rPr>
        <w:t>Tabash</w:t>
      </w:r>
      <w:proofErr w:type="spellEnd"/>
      <w:r w:rsidRPr="00282B1A">
        <w:rPr>
          <w:rFonts w:ascii="Times New Roman" w:hAnsi="Times New Roman" w:cs="Times New Roman"/>
          <w:sz w:val="24"/>
          <w:szCs w:val="24"/>
        </w:rPr>
        <w:t xml:space="preserve"> and </w:t>
      </w:r>
      <w:proofErr w:type="spellStart"/>
      <w:r w:rsidRPr="00282B1A">
        <w:rPr>
          <w:rFonts w:ascii="Times New Roman" w:hAnsi="Times New Roman" w:cs="Times New Roman"/>
          <w:sz w:val="24"/>
          <w:szCs w:val="24"/>
        </w:rPr>
        <w:t>Dhankar</w:t>
      </w:r>
      <w:proofErr w:type="spellEnd"/>
      <w:r w:rsidRPr="00282B1A">
        <w:rPr>
          <w:rFonts w:ascii="Times New Roman" w:hAnsi="Times New Roman" w:cs="Times New Roman"/>
          <w:sz w:val="24"/>
          <w:szCs w:val="24"/>
        </w:rPr>
        <w:t xml:space="preserve"> (2014c), also used this methodology and arrived at similar findings. Furthermore, researchers like </w:t>
      </w:r>
      <w:proofErr w:type="spellStart"/>
      <w:r w:rsidRPr="00282B1A">
        <w:rPr>
          <w:rFonts w:ascii="Times New Roman" w:hAnsi="Times New Roman" w:cs="Times New Roman"/>
          <w:sz w:val="24"/>
          <w:szCs w:val="24"/>
        </w:rPr>
        <w:t>Abduh</w:t>
      </w:r>
      <w:proofErr w:type="spellEnd"/>
      <w:r w:rsidRPr="00282B1A">
        <w:rPr>
          <w:rFonts w:ascii="Times New Roman" w:hAnsi="Times New Roman" w:cs="Times New Roman"/>
          <w:sz w:val="24"/>
          <w:szCs w:val="24"/>
        </w:rPr>
        <w:t xml:space="preserve"> and Chowdhury (2012), </w:t>
      </w:r>
      <w:proofErr w:type="spellStart"/>
      <w:r w:rsidRPr="00282B1A">
        <w:rPr>
          <w:rFonts w:ascii="Times New Roman" w:hAnsi="Times New Roman" w:cs="Times New Roman"/>
          <w:sz w:val="24"/>
          <w:szCs w:val="24"/>
        </w:rPr>
        <w:t>Tabash</w:t>
      </w:r>
      <w:proofErr w:type="spellEnd"/>
      <w:r w:rsidRPr="00282B1A">
        <w:rPr>
          <w:rFonts w:ascii="Times New Roman" w:hAnsi="Times New Roman" w:cs="Times New Roman"/>
          <w:sz w:val="24"/>
          <w:szCs w:val="24"/>
        </w:rPr>
        <w:t xml:space="preserve"> and </w:t>
      </w:r>
      <w:proofErr w:type="spellStart"/>
      <w:r w:rsidRPr="00282B1A">
        <w:rPr>
          <w:rFonts w:ascii="Times New Roman" w:hAnsi="Times New Roman" w:cs="Times New Roman"/>
          <w:sz w:val="24"/>
          <w:szCs w:val="24"/>
        </w:rPr>
        <w:t>Dhankar</w:t>
      </w:r>
      <w:proofErr w:type="spellEnd"/>
      <w:r w:rsidRPr="00282B1A">
        <w:rPr>
          <w:rFonts w:ascii="Times New Roman" w:hAnsi="Times New Roman" w:cs="Times New Roman"/>
          <w:sz w:val="24"/>
          <w:szCs w:val="24"/>
        </w:rPr>
        <w:t xml:space="preserve"> (2014b), </w:t>
      </w:r>
      <w:proofErr w:type="spellStart"/>
      <w:r w:rsidRPr="00282B1A">
        <w:rPr>
          <w:rFonts w:ascii="Times New Roman" w:hAnsi="Times New Roman" w:cs="Times New Roman"/>
          <w:sz w:val="24"/>
          <w:szCs w:val="24"/>
        </w:rPr>
        <w:t>Atici</w:t>
      </w:r>
      <w:proofErr w:type="spellEnd"/>
      <w:r w:rsidRPr="00282B1A">
        <w:rPr>
          <w:rFonts w:ascii="Times New Roman" w:hAnsi="Times New Roman" w:cs="Times New Roman"/>
          <w:sz w:val="24"/>
          <w:szCs w:val="24"/>
        </w:rPr>
        <w:t xml:space="preserve"> (2018), and Jawad and Christian (2019) confirmed the positive impact of Islamic banking on economic growth through ‘Granger Causality Analysis.’ In addition, studies by </w:t>
      </w:r>
      <w:proofErr w:type="spellStart"/>
      <w:r w:rsidRPr="00282B1A">
        <w:rPr>
          <w:rFonts w:ascii="Times New Roman" w:hAnsi="Times New Roman" w:cs="Times New Roman"/>
          <w:sz w:val="24"/>
          <w:szCs w:val="24"/>
        </w:rPr>
        <w:t>Kassim</w:t>
      </w:r>
      <w:proofErr w:type="spellEnd"/>
      <w:r w:rsidRPr="00282B1A">
        <w:rPr>
          <w:rFonts w:ascii="Times New Roman" w:hAnsi="Times New Roman" w:cs="Times New Roman"/>
          <w:sz w:val="24"/>
          <w:szCs w:val="24"/>
        </w:rPr>
        <w:t xml:space="preserve"> (2016), </w:t>
      </w:r>
      <w:proofErr w:type="spellStart"/>
      <w:r w:rsidRPr="00282B1A">
        <w:rPr>
          <w:rFonts w:ascii="Times New Roman" w:hAnsi="Times New Roman" w:cs="Times New Roman"/>
          <w:sz w:val="24"/>
          <w:szCs w:val="24"/>
        </w:rPr>
        <w:t>Yazdan</w:t>
      </w:r>
      <w:proofErr w:type="spellEnd"/>
      <w:r w:rsidRPr="00282B1A">
        <w:rPr>
          <w:rFonts w:ascii="Times New Roman" w:hAnsi="Times New Roman" w:cs="Times New Roman"/>
          <w:sz w:val="24"/>
          <w:szCs w:val="24"/>
        </w:rPr>
        <w:t xml:space="preserve"> and Sadr (2012), </w:t>
      </w:r>
      <w:r w:rsidR="00D21352" w:rsidRPr="00D21352">
        <w:rPr>
          <w:rFonts w:ascii="Times New Roman" w:hAnsi="Times New Roman" w:cs="Times New Roman"/>
          <w:color w:val="FF0000"/>
          <w:sz w:val="24"/>
          <w:szCs w:val="24"/>
          <w:shd w:val="clear" w:color="auto" w:fill="FFFFFF"/>
        </w:rPr>
        <w:t>Yusof and Loong (2020)</w:t>
      </w:r>
      <w:r w:rsidRPr="00D21352">
        <w:rPr>
          <w:rFonts w:ascii="Times New Roman" w:hAnsi="Times New Roman" w:cs="Times New Roman"/>
          <w:color w:val="FF0000"/>
          <w:sz w:val="24"/>
          <w:szCs w:val="24"/>
        </w:rPr>
        <w:t xml:space="preserve">, </w:t>
      </w:r>
      <w:r w:rsidRPr="00282B1A">
        <w:rPr>
          <w:rFonts w:ascii="Times New Roman" w:hAnsi="Times New Roman" w:cs="Times New Roman"/>
          <w:sz w:val="24"/>
          <w:szCs w:val="24"/>
        </w:rPr>
        <w:t xml:space="preserve">and M. Anwar et al. (2020) employed the ARDL test to establish a significant causal relationship between Islamic finance and economic growth. </w:t>
      </w:r>
      <w:proofErr w:type="spellStart"/>
      <w:r w:rsidRPr="00282B1A">
        <w:rPr>
          <w:rFonts w:ascii="Times New Roman" w:hAnsi="Times New Roman" w:cs="Times New Roman"/>
          <w:sz w:val="24"/>
          <w:szCs w:val="24"/>
        </w:rPr>
        <w:t>Sarwer</w:t>
      </w:r>
      <w:proofErr w:type="spellEnd"/>
      <w:r w:rsidRPr="00282B1A">
        <w:rPr>
          <w:rFonts w:ascii="Times New Roman" w:hAnsi="Times New Roman" w:cs="Times New Roman"/>
          <w:sz w:val="24"/>
          <w:szCs w:val="24"/>
        </w:rPr>
        <w:t xml:space="preserve"> et al. (2013), through a survey, also determined that Islamic banking is strongly and positively correlated with economic growth. Further research by </w:t>
      </w:r>
      <w:proofErr w:type="spellStart"/>
      <w:r w:rsidRPr="00282B1A">
        <w:rPr>
          <w:rFonts w:ascii="Times New Roman" w:hAnsi="Times New Roman" w:cs="Times New Roman"/>
          <w:sz w:val="24"/>
          <w:szCs w:val="24"/>
        </w:rPr>
        <w:t>Gheeraert</w:t>
      </w:r>
      <w:proofErr w:type="spellEnd"/>
      <w:r w:rsidRPr="00282B1A">
        <w:rPr>
          <w:rFonts w:ascii="Times New Roman" w:hAnsi="Times New Roman" w:cs="Times New Roman"/>
          <w:sz w:val="24"/>
          <w:szCs w:val="24"/>
        </w:rPr>
        <w:t xml:space="preserve"> and Weill (2015), </w:t>
      </w:r>
      <w:proofErr w:type="spellStart"/>
      <w:r w:rsidRPr="00282B1A">
        <w:rPr>
          <w:rFonts w:ascii="Times New Roman" w:hAnsi="Times New Roman" w:cs="Times New Roman"/>
          <w:sz w:val="24"/>
          <w:szCs w:val="24"/>
        </w:rPr>
        <w:t>Abedifar</w:t>
      </w:r>
      <w:proofErr w:type="spellEnd"/>
      <w:r w:rsidRPr="00282B1A">
        <w:rPr>
          <w:rFonts w:ascii="Times New Roman" w:hAnsi="Times New Roman" w:cs="Times New Roman"/>
          <w:sz w:val="24"/>
          <w:szCs w:val="24"/>
        </w:rPr>
        <w:t xml:space="preserve"> et al. (2016), </w:t>
      </w:r>
      <w:proofErr w:type="spellStart"/>
      <w:r w:rsidRPr="00282B1A">
        <w:rPr>
          <w:rFonts w:ascii="Times New Roman" w:hAnsi="Times New Roman" w:cs="Times New Roman"/>
          <w:sz w:val="24"/>
          <w:szCs w:val="24"/>
        </w:rPr>
        <w:t>Tunay</w:t>
      </w:r>
      <w:proofErr w:type="spellEnd"/>
      <w:r w:rsidRPr="00282B1A">
        <w:rPr>
          <w:rFonts w:ascii="Times New Roman" w:hAnsi="Times New Roman" w:cs="Times New Roman"/>
          <w:sz w:val="24"/>
          <w:szCs w:val="24"/>
        </w:rPr>
        <w:t xml:space="preserve"> (2016), </w:t>
      </w:r>
      <w:proofErr w:type="spellStart"/>
      <w:r w:rsidRPr="00282B1A">
        <w:rPr>
          <w:rFonts w:ascii="Times New Roman" w:hAnsi="Times New Roman" w:cs="Times New Roman"/>
          <w:sz w:val="24"/>
          <w:szCs w:val="24"/>
        </w:rPr>
        <w:t>Boukhatem</w:t>
      </w:r>
      <w:proofErr w:type="spellEnd"/>
      <w:r w:rsidRPr="00282B1A">
        <w:rPr>
          <w:rFonts w:ascii="Times New Roman" w:hAnsi="Times New Roman" w:cs="Times New Roman"/>
          <w:sz w:val="24"/>
          <w:szCs w:val="24"/>
        </w:rPr>
        <w:t xml:space="preserve"> and Ben Moussa (2018), </w:t>
      </w:r>
      <w:proofErr w:type="spellStart"/>
      <w:r w:rsidRPr="00282B1A">
        <w:rPr>
          <w:rFonts w:ascii="Times New Roman" w:hAnsi="Times New Roman" w:cs="Times New Roman"/>
          <w:sz w:val="24"/>
          <w:szCs w:val="24"/>
        </w:rPr>
        <w:t>Osmanovica</w:t>
      </w:r>
      <w:proofErr w:type="spellEnd"/>
      <w:r w:rsidRPr="00282B1A">
        <w:rPr>
          <w:rFonts w:ascii="Times New Roman" w:hAnsi="Times New Roman" w:cs="Times New Roman"/>
          <w:sz w:val="24"/>
          <w:szCs w:val="24"/>
        </w:rPr>
        <w:t xml:space="preserve"> et al. (2020), and </w:t>
      </w:r>
      <w:proofErr w:type="spellStart"/>
      <w:r w:rsidRPr="00282B1A">
        <w:rPr>
          <w:rFonts w:ascii="Times New Roman" w:hAnsi="Times New Roman" w:cs="Times New Roman"/>
          <w:sz w:val="24"/>
          <w:szCs w:val="24"/>
        </w:rPr>
        <w:t>Bendriouch</w:t>
      </w:r>
      <w:proofErr w:type="spellEnd"/>
      <w:r w:rsidRPr="00282B1A">
        <w:rPr>
          <w:rFonts w:ascii="Times New Roman" w:hAnsi="Times New Roman" w:cs="Times New Roman"/>
          <w:sz w:val="24"/>
          <w:szCs w:val="24"/>
        </w:rPr>
        <w:t xml:space="preserve"> et al. (2020) reinforced the correlation between Islamic finance and economic growth. Additionally, </w:t>
      </w:r>
      <w:proofErr w:type="spellStart"/>
      <w:r w:rsidRPr="00282B1A">
        <w:rPr>
          <w:rFonts w:ascii="Times New Roman" w:hAnsi="Times New Roman" w:cs="Times New Roman"/>
          <w:sz w:val="24"/>
          <w:szCs w:val="24"/>
        </w:rPr>
        <w:t>Nasution</w:t>
      </w:r>
      <w:proofErr w:type="spellEnd"/>
      <w:r w:rsidRPr="00282B1A">
        <w:rPr>
          <w:rFonts w:ascii="Times New Roman" w:hAnsi="Times New Roman" w:cs="Times New Roman"/>
          <w:sz w:val="24"/>
          <w:szCs w:val="24"/>
        </w:rPr>
        <w:t xml:space="preserve"> et al. (2019) found that while CAR, NPF, FDR, and BOPO have a slightly negative direct effect on ROA, ROA itself has a positive and significant impact on economic growth. </w:t>
      </w:r>
    </w:p>
    <w:p w14:paraId="113094E7" w14:textId="2E9FC0FE" w:rsidR="00282B1A" w:rsidRPr="00282B1A" w:rsidRDefault="00282B1A" w:rsidP="005A30C7">
      <w:pPr>
        <w:tabs>
          <w:tab w:val="left" w:pos="3780"/>
        </w:tabs>
        <w:spacing w:line="360" w:lineRule="auto"/>
        <w:jc w:val="both"/>
        <w:rPr>
          <w:rFonts w:ascii="Times New Roman" w:hAnsi="Times New Roman" w:cs="Times New Roman"/>
          <w:sz w:val="24"/>
          <w:szCs w:val="24"/>
        </w:rPr>
      </w:pPr>
      <w:r w:rsidRPr="00282B1A">
        <w:rPr>
          <w:rFonts w:ascii="Times New Roman" w:hAnsi="Times New Roman" w:cs="Times New Roman"/>
          <w:sz w:val="24"/>
          <w:szCs w:val="24"/>
        </w:rPr>
        <w:t xml:space="preserve">Despite the body of research supporting a positive link between Islamic banking and economic growth, several studies have concluded that Islamic banking has little to no effect on economic growth. For example, Johnson (2013) analyzed 345 Islamic banks and, using regression analysis found no significant connection between the Islamic banking system and economic growth. </w:t>
      </w:r>
      <w:proofErr w:type="spellStart"/>
      <w:r w:rsidRPr="00282B1A">
        <w:rPr>
          <w:rFonts w:ascii="Times New Roman" w:hAnsi="Times New Roman" w:cs="Times New Roman"/>
          <w:sz w:val="24"/>
          <w:szCs w:val="24"/>
        </w:rPr>
        <w:t>Lebdaoui</w:t>
      </w:r>
      <w:proofErr w:type="spellEnd"/>
      <w:r w:rsidRPr="00282B1A">
        <w:rPr>
          <w:rFonts w:ascii="Times New Roman" w:hAnsi="Times New Roman" w:cs="Times New Roman"/>
          <w:sz w:val="24"/>
          <w:szCs w:val="24"/>
        </w:rPr>
        <w:t xml:space="preserve"> and Wild (2016) reached a similar conclusion using the same methodology. Additionally, </w:t>
      </w:r>
      <w:proofErr w:type="spellStart"/>
      <w:r w:rsidRPr="00282B1A">
        <w:rPr>
          <w:rFonts w:ascii="Times New Roman" w:hAnsi="Times New Roman" w:cs="Times New Roman"/>
          <w:sz w:val="24"/>
          <w:szCs w:val="24"/>
        </w:rPr>
        <w:t>Tajgardoon</w:t>
      </w:r>
      <w:proofErr w:type="spellEnd"/>
      <w:r w:rsidRPr="00282B1A">
        <w:rPr>
          <w:rFonts w:ascii="Times New Roman" w:hAnsi="Times New Roman" w:cs="Times New Roman"/>
          <w:sz w:val="24"/>
          <w:szCs w:val="24"/>
        </w:rPr>
        <w:t xml:space="preserve"> et al. (2013) used a different approach and determined that Islamic banks do not contribute to long-term economic growth. Wahab et al. (2016) found that Islamic banking does not impact economic growth in Pakistan, a finding echoed by </w:t>
      </w:r>
      <w:proofErr w:type="spellStart"/>
      <w:r w:rsidRPr="00282B1A">
        <w:rPr>
          <w:rFonts w:ascii="Times New Roman" w:hAnsi="Times New Roman" w:cs="Times New Roman"/>
          <w:sz w:val="24"/>
          <w:szCs w:val="24"/>
        </w:rPr>
        <w:t>Hachicha</w:t>
      </w:r>
      <w:proofErr w:type="spellEnd"/>
      <w:r w:rsidRPr="00282B1A">
        <w:rPr>
          <w:rFonts w:ascii="Times New Roman" w:hAnsi="Times New Roman" w:cs="Times New Roman"/>
          <w:sz w:val="24"/>
          <w:szCs w:val="24"/>
        </w:rPr>
        <w:t xml:space="preserve"> and Amar (2015) for Malaysia. </w:t>
      </w:r>
      <w:proofErr w:type="spellStart"/>
      <w:r w:rsidRPr="00282B1A">
        <w:rPr>
          <w:rFonts w:ascii="Times New Roman" w:hAnsi="Times New Roman" w:cs="Times New Roman"/>
          <w:sz w:val="24"/>
          <w:szCs w:val="24"/>
        </w:rPr>
        <w:t>Yüksel</w:t>
      </w:r>
      <w:proofErr w:type="spellEnd"/>
      <w:r w:rsidRPr="00282B1A">
        <w:rPr>
          <w:rFonts w:ascii="Times New Roman" w:hAnsi="Times New Roman" w:cs="Times New Roman"/>
          <w:sz w:val="24"/>
          <w:szCs w:val="24"/>
        </w:rPr>
        <w:t xml:space="preserve"> and </w:t>
      </w:r>
      <w:proofErr w:type="spellStart"/>
      <w:r w:rsidRPr="00282B1A">
        <w:rPr>
          <w:rFonts w:ascii="Times New Roman" w:hAnsi="Times New Roman" w:cs="Times New Roman"/>
          <w:sz w:val="24"/>
          <w:szCs w:val="24"/>
        </w:rPr>
        <w:t>Canöz</w:t>
      </w:r>
      <w:proofErr w:type="spellEnd"/>
      <w:r w:rsidRPr="00282B1A">
        <w:rPr>
          <w:rFonts w:ascii="Times New Roman" w:hAnsi="Times New Roman" w:cs="Times New Roman"/>
          <w:sz w:val="24"/>
          <w:szCs w:val="24"/>
        </w:rPr>
        <w:t xml:space="preserve"> (2017) and </w:t>
      </w:r>
      <w:proofErr w:type="spellStart"/>
      <w:r w:rsidRPr="00282B1A">
        <w:rPr>
          <w:rFonts w:ascii="Times New Roman" w:hAnsi="Times New Roman" w:cs="Times New Roman"/>
          <w:sz w:val="24"/>
          <w:szCs w:val="24"/>
        </w:rPr>
        <w:t>Afandi</w:t>
      </w:r>
      <w:proofErr w:type="spellEnd"/>
      <w:r w:rsidRPr="00282B1A">
        <w:rPr>
          <w:rFonts w:ascii="Times New Roman" w:hAnsi="Times New Roman" w:cs="Times New Roman"/>
          <w:sz w:val="24"/>
          <w:szCs w:val="24"/>
        </w:rPr>
        <w:t xml:space="preserve"> and Amin (2019) also emphasized that Islamic bank financing does not influence economic growth. Lastly, </w:t>
      </w:r>
      <w:proofErr w:type="spellStart"/>
      <w:r w:rsidRPr="00282B1A">
        <w:rPr>
          <w:rFonts w:ascii="Times New Roman" w:hAnsi="Times New Roman" w:cs="Times New Roman"/>
          <w:sz w:val="24"/>
          <w:szCs w:val="24"/>
        </w:rPr>
        <w:t>Sekmen</w:t>
      </w:r>
      <w:proofErr w:type="spellEnd"/>
      <w:r w:rsidRPr="00282B1A">
        <w:rPr>
          <w:rFonts w:ascii="Times New Roman" w:hAnsi="Times New Roman" w:cs="Times New Roman"/>
          <w:sz w:val="24"/>
          <w:szCs w:val="24"/>
        </w:rPr>
        <w:t xml:space="preserve"> (2021) applied the ARDL method and found that the Islamic banking sector remains a small part of the financial system, suggesting its limited influence on economic growt</w:t>
      </w:r>
      <w:r w:rsidR="00030C06">
        <w:rPr>
          <w:rFonts w:ascii="Times New Roman" w:hAnsi="Times New Roman" w:cs="Times New Roman"/>
          <w:sz w:val="24"/>
          <w:szCs w:val="24"/>
        </w:rPr>
        <w:t>h.</w:t>
      </w:r>
    </w:p>
    <w:p w14:paraId="35C740D3" w14:textId="185B680B" w:rsidR="00282B1A" w:rsidRPr="00CC2125" w:rsidRDefault="00CC2125" w:rsidP="00282B1A">
      <w:pPr>
        <w:spacing w:after="0" w:line="360" w:lineRule="auto"/>
        <w:jc w:val="both"/>
        <w:rPr>
          <w:rFonts w:ascii="Times New Roman" w:eastAsia="Times New Roman" w:hAnsi="Times New Roman" w:cs="Times New Roman"/>
          <w:color w:val="FF0000"/>
          <w:sz w:val="24"/>
          <w:szCs w:val="24"/>
        </w:rPr>
      </w:pPr>
      <w:r w:rsidRPr="00CC2125">
        <w:rPr>
          <w:rFonts w:ascii="Times New Roman" w:eastAsia="Times New Roman" w:hAnsi="Times New Roman" w:cs="Times New Roman"/>
          <w:color w:val="FF0000"/>
          <w:sz w:val="24"/>
          <w:szCs w:val="24"/>
        </w:rPr>
        <w:lastRenderedPageBreak/>
        <w:t>T</w:t>
      </w:r>
      <w:r w:rsidR="00282B1A" w:rsidRPr="00CC2125">
        <w:rPr>
          <w:rFonts w:ascii="Times New Roman" w:eastAsia="Times New Roman" w:hAnsi="Times New Roman" w:cs="Times New Roman"/>
          <w:color w:val="FF0000"/>
          <w:sz w:val="24"/>
          <w:szCs w:val="24"/>
        </w:rPr>
        <w:t>his study contributes to the understanding of the relationship between economic growth and the financial performances of Islamic banks in Bangladesh, which sets it apart from previous research. This makes the study special since it employs this methodology to look into the connection between the financial performance of Islamic banks and economic expansion. As a result, it's believed that the results were more trustworthy and precise.</w:t>
      </w:r>
    </w:p>
    <w:p w14:paraId="6F4F1AB2" w14:textId="77777777" w:rsidR="00DF6416" w:rsidRPr="00C04EA2" w:rsidRDefault="00DF6416" w:rsidP="005A30C7">
      <w:pPr>
        <w:tabs>
          <w:tab w:val="left" w:pos="3780"/>
        </w:tabs>
        <w:spacing w:line="360" w:lineRule="auto"/>
        <w:jc w:val="both"/>
        <w:rPr>
          <w:rFonts w:ascii="Times New Roman" w:hAnsi="Times New Roman" w:cs="Times New Roman"/>
          <w:b/>
          <w:sz w:val="24"/>
          <w:szCs w:val="24"/>
        </w:rPr>
      </w:pPr>
    </w:p>
    <w:p w14:paraId="7DDB1CE3" w14:textId="1EC7BA9F" w:rsidR="00956FBC" w:rsidRPr="00C04EA2" w:rsidRDefault="00C0445D" w:rsidP="005A30C7">
      <w:pPr>
        <w:tabs>
          <w:tab w:val="left" w:pos="3780"/>
        </w:tabs>
        <w:spacing w:line="360" w:lineRule="auto"/>
        <w:jc w:val="center"/>
        <w:rPr>
          <w:rFonts w:ascii="Times New Roman" w:hAnsi="Times New Roman" w:cs="Times New Roman"/>
          <w:sz w:val="24"/>
          <w:szCs w:val="24"/>
        </w:rPr>
      </w:pPr>
      <w:r w:rsidRPr="00C04EA2">
        <w:rPr>
          <w:rFonts w:ascii="Times New Roman" w:hAnsi="Times New Roman" w:cs="Times New Roman"/>
          <w:b/>
          <w:sz w:val="24"/>
          <w:szCs w:val="24"/>
        </w:rPr>
        <w:t>METHODOLOGY</w:t>
      </w:r>
    </w:p>
    <w:p w14:paraId="50F32755" w14:textId="476B63A9" w:rsidR="00153323" w:rsidRPr="00C04EA2" w:rsidRDefault="000A6849" w:rsidP="005A30C7">
      <w:pPr>
        <w:tabs>
          <w:tab w:val="left" w:pos="2652"/>
        </w:tabs>
        <w:spacing w:after="0"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Samples</w:t>
      </w:r>
    </w:p>
    <w:p w14:paraId="1AF284BA" w14:textId="6035ACFB" w:rsidR="000A6849" w:rsidRPr="00C04EA2" w:rsidRDefault="00B17160" w:rsidP="005A30C7">
      <w:pPr>
        <w:tabs>
          <w:tab w:val="left" w:pos="2652"/>
        </w:tabs>
        <w:spacing w:after="0" w:line="360" w:lineRule="auto"/>
        <w:jc w:val="both"/>
        <w:rPr>
          <w:rFonts w:ascii="Times New Roman" w:hAnsi="Times New Roman" w:cs="Times New Roman"/>
          <w:sz w:val="24"/>
          <w:szCs w:val="24"/>
        </w:rPr>
      </w:pPr>
      <w:r w:rsidRPr="00B17160">
        <w:rPr>
          <w:rFonts w:ascii="Times New Roman" w:hAnsi="Times New Roman" w:cs="Times New Roman"/>
          <w:sz w:val="24"/>
          <w:szCs w:val="24"/>
        </w:rPr>
        <w:t>Bangladesh has a total of 61 scheduled banks, which are categorized into various types. Out of these, 43 are private commercial banks. These private commercial banks can be further divided into 33 conventional private commercial banks and 10 that operate based on Islamic Shariah principles. Additionally, the banking sector includes 6 state-owned commercial banks and 3 specialized banks. There are also 9 foreign commercial banks that provide a full range of banking services in the country. All of these banks operate under the supervision and control of the central bank, Bangladesh Bank, which oversees the entire banking system. For the purpose of this study, a sample of five Islamic banks was selected using a convenient sampling method.</w:t>
      </w:r>
      <w:r w:rsidR="00CC2125">
        <w:rPr>
          <w:rFonts w:ascii="Times New Roman" w:hAnsi="Times New Roman" w:cs="Times New Roman"/>
          <w:sz w:val="24"/>
          <w:szCs w:val="24"/>
        </w:rPr>
        <w:t> </w:t>
      </w:r>
      <w:r w:rsidR="000A6849" w:rsidRPr="00C04EA2">
        <w:rPr>
          <w:rFonts w:ascii="Times New Roman" w:hAnsi="Times New Roman" w:cs="Times New Roman"/>
          <w:sz w:val="24"/>
          <w:szCs w:val="24"/>
        </w:rPr>
        <w:t xml:space="preserve">These Islamic banks are </w:t>
      </w:r>
      <w:r w:rsidR="00CC2125">
        <w:rPr>
          <w:rFonts w:ascii="Times New Roman" w:hAnsi="Times New Roman" w:cs="Times New Roman"/>
          <w:sz w:val="24"/>
          <w:szCs w:val="24"/>
        </w:rPr>
        <w:t>the </w:t>
      </w:r>
      <w:r w:rsidR="000A6849" w:rsidRPr="00C04EA2">
        <w:rPr>
          <w:rFonts w:ascii="Times New Roman" w:hAnsi="Times New Roman" w:cs="Times New Roman"/>
          <w:sz w:val="24"/>
          <w:szCs w:val="24"/>
        </w:rPr>
        <w:t>following:</w:t>
      </w:r>
    </w:p>
    <w:p w14:paraId="59AFDA86" w14:textId="3186EBE3" w:rsidR="000A6849" w:rsidRPr="00C04EA2" w:rsidRDefault="009E2659" w:rsidP="005A30C7">
      <w:pPr>
        <w:pStyle w:val="ListParagraph"/>
        <w:numPr>
          <w:ilvl w:val="0"/>
          <w:numId w:val="2"/>
        </w:num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First Security </w:t>
      </w:r>
      <w:proofErr w:type="spellStart"/>
      <w:r w:rsidRPr="00C04EA2">
        <w:rPr>
          <w:rFonts w:ascii="Times New Roman" w:hAnsi="Times New Roman" w:cs="Times New Roman"/>
          <w:sz w:val="24"/>
          <w:szCs w:val="24"/>
        </w:rPr>
        <w:t>Islami</w:t>
      </w:r>
      <w:proofErr w:type="spellEnd"/>
      <w:r w:rsidRPr="00C04EA2">
        <w:rPr>
          <w:rFonts w:ascii="Times New Roman" w:hAnsi="Times New Roman" w:cs="Times New Roman"/>
          <w:sz w:val="24"/>
          <w:szCs w:val="24"/>
        </w:rPr>
        <w:t xml:space="preserve"> Bank Limited (FSIBL).</w:t>
      </w:r>
    </w:p>
    <w:p w14:paraId="0516CB3C" w14:textId="44E8E2FD" w:rsidR="009E2659" w:rsidRPr="00C04EA2" w:rsidRDefault="009E2659" w:rsidP="005A30C7">
      <w:pPr>
        <w:pStyle w:val="ListParagraph"/>
        <w:numPr>
          <w:ilvl w:val="0"/>
          <w:numId w:val="2"/>
        </w:numPr>
        <w:tabs>
          <w:tab w:val="left" w:pos="2652"/>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t>Islami</w:t>
      </w:r>
      <w:proofErr w:type="spellEnd"/>
      <w:r w:rsidRPr="00C04EA2">
        <w:rPr>
          <w:rFonts w:ascii="Times New Roman" w:hAnsi="Times New Roman" w:cs="Times New Roman"/>
          <w:sz w:val="24"/>
          <w:szCs w:val="24"/>
        </w:rPr>
        <w:t xml:space="preserve"> Bank of Bangladesh Limited (IBBL).</w:t>
      </w:r>
    </w:p>
    <w:p w14:paraId="3558EE3C" w14:textId="5BB7E42A" w:rsidR="009E2659" w:rsidRPr="00C04EA2" w:rsidRDefault="009E2659" w:rsidP="005A30C7">
      <w:pPr>
        <w:pStyle w:val="ListParagraph"/>
        <w:numPr>
          <w:ilvl w:val="0"/>
          <w:numId w:val="2"/>
        </w:num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Al-</w:t>
      </w:r>
      <w:proofErr w:type="spellStart"/>
      <w:r w:rsidRPr="00C04EA2">
        <w:rPr>
          <w:rFonts w:ascii="Times New Roman" w:hAnsi="Times New Roman" w:cs="Times New Roman"/>
          <w:sz w:val="24"/>
          <w:szCs w:val="24"/>
        </w:rPr>
        <w:t>Arafah</w:t>
      </w:r>
      <w:proofErr w:type="spellEnd"/>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Islami</w:t>
      </w:r>
      <w:proofErr w:type="spellEnd"/>
      <w:r w:rsidRPr="00C04EA2">
        <w:rPr>
          <w:rFonts w:ascii="Times New Roman" w:hAnsi="Times New Roman" w:cs="Times New Roman"/>
          <w:sz w:val="24"/>
          <w:szCs w:val="24"/>
        </w:rPr>
        <w:t xml:space="preserve"> Bank</w:t>
      </w:r>
      <w:r w:rsidR="00AC6C23" w:rsidRPr="00C04EA2">
        <w:rPr>
          <w:rFonts w:ascii="Times New Roman" w:hAnsi="Times New Roman" w:cs="Times New Roman"/>
          <w:sz w:val="24"/>
          <w:szCs w:val="24"/>
        </w:rPr>
        <w:t xml:space="preserve"> Limited</w:t>
      </w:r>
      <w:r w:rsidRPr="00C04EA2">
        <w:rPr>
          <w:rFonts w:ascii="Times New Roman" w:hAnsi="Times New Roman" w:cs="Times New Roman"/>
          <w:sz w:val="24"/>
          <w:szCs w:val="24"/>
        </w:rPr>
        <w:t xml:space="preserve"> (AIB</w:t>
      </w:r>
      <w:r w:rsidR="00AC6C23" w:rsidRPr="00C04EA2">
        <w:rPr>
          <w:rFonts w:ascii="Times New Roman" w:hAnsi="Times New Roman" w:cs="Times New Roman"/>
          <w:sz w:val="24"/>
          <w:szCs w:val="24"/>
        </w:rPr>
        <w:t>L</w:t>
      </w:r>
      <w:r w:rsidRPr="00C04EA2">
        <w:rPr>
          <w:rFonts w:ascii="Times New Roman" w:hAnsi="Times New Roman" w:cs="Times New Roman"/>
          <w:sz w:val="24"/>
          <w:szCs w:val="24"/>
        </w:rPr>
        <w:t>).</w:t>
      </w:r>
    </w:p>
    <w:p w14:paraId="08DDA43F" w14:textId="0A3A6A41" w:rsidR="009E2659" w:rsidRPr="00C04EA2" w:rsidRDefault="009E2659" w:rsidP="005A30C7">
      <w:pPr>
        <w:pStyle w:val="ListParagraph"/>
        <w:numPr>
          <w:ilvl w:val="0"/>
          <w:numId w:val="2"/>
        </w:numPr>
        <w:tabs>
          <w:tab w:val="left" w:pos="2652"/>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t>Shajalal</w:t>
      </w:r>
      <w:proofErr w:type="spellEnd"/>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Islami</w:t>
      </w:r>
      <w:proofErr w:type="spellEnd"/>
      <w:r w:rsidRPr="00C04EA2">
        <w:rPr>
          <w:rFonts w:ascii="Times New Roman" w:hAnsi="Times New Roman" w:cs="Times New Roman"/>
          <w:sz w:val="24"/>
          <w:szCs w:val="24"/>
        </w:rPr>
        <w:t xml:space="preserve"> Bank Limited (SJIBL).</w:t>
      </w:r>
    </w:p>
    <w:p w14:paraId="7E0AFC60" w14:textId="64D33628" w:rsidR="009E2659" w:rsidRPr="00C04EA2" w:rsidRDefault="009E2659" w:rsidP="005A30C7">
      <w:pPr>
        <w:pStyle w:val="ListParagraph"/>
        <w:numPr>
          <w:ilvl w:val="0"/>
          <w:numId w:val="2"/>
        </w:num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Social </w:t>
      </w:r>
      <w:proofErr w:type="spellStart"/>
      <w:r w:rsidRPr="00C04EA2">
        <w:rPr>
          <w:rFonts w:ascii="Times New Roman" w:hAnsi="Times New Roman" w:cs="Times New Roman"/>
          <w:sz w:val="24"/>
          <w:szCs w:val="24"/>
        </w:rPr>
        <w:t>Islami</w:t>
      </w:r>
      <w:proofErr w:type="spellEnd"/>
      <w:r w:rsidRPr="00C04EA2">
        <w:rPr>
          <w:rFonts w:ascii="Times New Roman" w:hAnsi="Times New Roman" w:cs="Times New Roman"/>
          <w:sz w:val="24"/>
          <w:szCs w:val="24"/>
        </w:rPr>
        <w:t xml:space="preserve"> Bank Limited (SIBL).</w:t>
      </w:r>
    </w:p>
    <w:p w14:paraId="39E31EA3" w14:textId="74394886" w:rsidR="00956FBC" w:rsidRPr="00933A02" w:rsidRDefault="006964C4" w:rsidP="005A30C7">
      <w:pPr>
        <w:tabs>
          <w:tab w:val="left" w:pos="2652"/>
        </w:tabs>
        <w:spacing w:line="360" w:lineRule="auto"/>
        <w:jc w:val="both"/>
        <w:rPr>
          <w:rFonts w:ascii="Times New Roman" w:hAnsi="Times New Roman" w:cs="Times New Roman"/>
          <w:color w:val="ED7D31" w:themeColor="accent2"/>
          <w:sz w:val="24"/>
          <w:szCs w:val="24"/>
        </w:rPr>
      </w:pPr>
      <w:r w:rsidRPr="00C04EA2">
        <w:rPr>
          <w:rFonts w:ascii="Times New Roman" w:hAnsi="Times New Roman" w:cs="Times New Roman"/>
          <w:sz w:val="24"/>
          <w:szCs w:val="24"/>
        </w:rPr>
        <w:t xml:space="preserve">A vast majority population of Bangladesh </w:t>
      </w:r>
      <w:r w:rsidR="008C28F4">
        <w:rPr>
          <w:rFonts w:ascii="Times New Roman" w:hAnsi="Times New Roman" w:cs="Times New Roman"/>
          <w:sz w:val="24"/>
          <w:szCs w:val="24"/>
        </w:rPr>
        <w:t>is</w:t>
      </w:r>
      <w:r w:rsidRPr="00C04EA2">
        <w:rPr>
          <w:rFonts w:ascii="Times New Roman" w:hAnsi="Times New Roman" w:cs="Times New Roman"/>
          <w:sz w:val="24"/>
          <w:szCs w:val="24"/>
        </w:rPr>
        <w:t xml:space="preserve"> </w:t>
      </w:r>
      <w:r w:rsidR="00085520" w:rsidRPr="00C04EA2">
        <w:rPr>
          <w:rFonts w:ascii="Times New Roman" w:hAnsi="Times New Roman" w:cs="Times New Roman"/>
          <w:sz w:val="24"/>
          <w:szCs w:val="24"/>
        </w:rPr>
        <w:t>Muslim</w:t>
      </w:r>
      <w:r w:rsidRPr="00C04EA2">
        <w:rPr>
          <w:rFonts w:ascii="Times New Roman" w:hAnsi="Times New Roman" w:cs="Times New Roman"/>
          <w:sz w:val="24"/>
          <w:szCs w:val="24"/>
        </w:rPr>
        <w:t xml:space="preserve">. Most of them, prefer </w:t>
      </w:r>
      <w:proofErr w:type="spellStart"/>
      <w:r w:rsidR="00C0445D" w:rsidRPr="00C04EA2">
        <w:rPr>
          <w:rFonts w:ascii="Times New Roman" w:hAnsi="Times New Roman" w:cs="Times New Roman"/>
          <w:sz w:val="24"/>
          <w:szCs w:val="24"/>
        </w:rPr>
        <w:t>S</w:t>
      </w:r>
      <w:r w:rsidRPr="00C04EA2">
        <w:rPr>
          <w:rFonts w:ascii="Times New Roman" w:hAnsi="Times New Roman" w:cs="Times New Roman"/>
          <w:sz w:val="24"/>
          <w:szCs w:val="24"/>
        </w:rPr>
        <w:t>haria</w:t>
      </w:r>
      <w:r w:rsidR="00C0445D" w:rsidRPr="00C04EA2">
        <w:rPr>
          <w:rFonts w:ascii="Times New Roman" w:hAnsi="Times New Roman" w:cs="Times New Roman"/>
          <w:sz w:val="24"/>
          <w:szCs w:val="24"/>
        </w:rPr>
        <w:t>’</w:t>
      </w:r>
      <w:r w:rsidRPr="00C04EA2">
        <w:rPr>
          <w:rFonts w:ascii="Times New Roman" w:hAnsi="Times New Roman" w:cs="Times New Roman"/>
          <w:sz w:val="24"/>
          <w:szCs w:val="24"/>
        </w:rPr>
        <w:t>h</w:t>
      </w:r>
      <w:proofErr w:type="spellEnd"/>
      <w:r w:rsidRPr="00C04EA2">
        <w:rPr>
          <w:rFonts w:ascii="Times New Roman" w:hAnsi="Times New Roman" w:cs="Times New Roman"/>
          <w:sz w:val="24"/>
          <w:szCs w:val="24"/>
        </w:rPr>
        <w:t xml:space="preserve"> based</w:t>
      </w:r>
      <w:r w:rsidR="00AD4406" w:rsidRPr="00C04EA2">
        <w:rPr>
          <w:rFonts w:ascii="Times New Roman" w:hAnsi="Times New Roman" w:cs="Times New Roman"/>
          <w:sz w:val="24"/>
          <w:szCs w:val="24"/>
        </w:rPr>
        <w:t xml:space="preserve"> principles </w:t>
      </w:r>
      <w:r w:rsidR="00F31C27" w:rsidRPr="00C04EA2">
        <w:rPr>
          <w:rFonts w:ascii="Times New Roman" w:hAnsi="Times New Roman" w:cs="Times New Roman"/>
          <w:sz w:val="24"/>
          <w:szCs w:val="24"/>
        </w:rPr>
        <w:t>in</w:t>
      </w:r>
      <w:r w:rsidRPr="00C04EA2">
        <w:rPr>
          <w:rFonts w:ascii="Times New Roman" w:hAnsi="Times New Roman" w:cs="Times New Roman"/>
          <w:sz w:val="24"/>
          <w:szCs w:val="24"/>
        </w:rPr>
        <w:t xml:space="preserve"> </w:t>
      </w:r>
      <w:r w:rsidR="008C28F4">
        <w:rPr>
          <w:rFonts w:ascii="Times New Roman" w:hAnsi="Times New Roman" w:cs="Times New Roman"/>
          <w:sz w:val="24"/>
          <w:szCs w:val="24"/>
        </w:rPr>
        <w:t>the </w:t>
      </w:r>
      <w:r w:rsidRPr="00C04EA2">
        <w:rPr>
          <w:rFonts w:ascii="Times New Roman" w:hAnsi="Times New Roman" w:cs="Times New Roman"/>
          <w:sz w:val="24"/>
          <w:szCs w:val="24"/>
        </w:rPr>
        <w:t xml:space="preserve">banking system rather than </w:t>
      </w:r>
      <w:r w:rsidR="00AD4406" w:rsidRPr="00C04EA2">
        <w:rPr>
          <w:rFonts w:ascii="Times New Roman" w:hAnsi="Times New Roman" w:cs="Times New Roman"/>
          <w:sz w:val="24"/>
          <w:szCs w:val="24"/>
        </w:rPr>
        <w:t>interest-based principles.</w:t>
      </w:r>
      <w:r w:rsidRPr="00C04EA2">
        <w:rPr>
          <w:rFonts w:ascii="Times New Roman" w:hAnsi="Times New Roman" w:cs="Times New Roman"/>
          <w:sz w:val="24"/>
          <w:szCs w:val="24"/>
        </w:rPr>
        <w:t xml:space="preserve"> </w:t>
      </w:r>
      <w:r w:rsidR="00AD4406" w:rsidRPr="00C04EA2">
        <w:rPr>
          <w:rFonts w:ascii="Times New Roman" w:hAnsi="Times New Roman" w:cs="Times New Roman"/>
          <w:sz w:val="24"/>
          <w:szCs w:val="24"/>
        </w:rPr>
        <w:t xml:space="preserve">This preference rate is increasing over time. </w:t>
      </w:r>
      <w:r w:rsidR="00AD4406" w:rsidRPr="00933A02">
        <w:rPr>
          <w:rFonts w:ascii="Times New Roman" w:hAnsi="Times New Roman" w:cs="Times New Roman"/>
          <w:color w:val="FF0000"/>
          <w:sz w:val="24"/>
          <w:szCs w:val="24"/>
        </w:rPr>
        <w:t xml:space="preserve">The selected Islamic banks or sample banks are private, </w:t>
      </w:r>
      <w:r w:rsidR="00933A02" w:rsidRPr="00933A02">
        <w:rPr>
          <w:rFonts w:ascii="Times New Roman" w:hAnsi="Times New Roman" w:cs="Times New Roman"/>
          <w:color w:val="FF0000"/>
          <w:sz w:val="24"/>
          <w:szCs w:val="24"/>
        </w:rPr>
        <w:t>and</w:t>
      </w:r>
      <w:r w:rsidR="00AD4406" w:rsidRPr="00933A02">
        <w:rPr>
          <w:rFonts w:ascii="Times New Roman" w:hAnsi="Times New Roman" w:cs="Times New Roman"/>
          <w:color w:val="FF0000"/>
          <w:sz w:val="24"/>
          <w:szCs w:val="24"/>
        </w:rPr>
        <w:t xml:space="preserve"> provide a lion</w:t>
      </w:r>
      <w:r w:rsidR="00933A02" w:rsidRPr="00933A02">
        <w:rPr>
          <w:rFonts w:ascii="Times New Roman" w:hAnsi="Times New Roman" w:cs="Times New Roman"/>
          <w:color w:val="FF0000"/>
          <w:sz w:val="24"/>
          <w:szCs w:val="24"/>
        </w:rPr>
        <w:t>'s</w:t>
      </w:r>
      <w:r w:rsidR="00AD4406" w:rsidRPr="00933A02">
        <w:rPr>
          <w:rFonts w:ascii="Times New Roman" w:hAnsi="Times New Roman" w:cs="Times New Roman"/>
          <w:color w:val="FF0000"/>
          <w:sz w:val="24"/>
          <w:szCs w:val="24"/>
        </w:rPr>
        <w:t xml:space="preserve"> share services of the banking sector of Bangladesh.</w:t>
      </w:r>
    </w:p>
    <w:p w14:paraId="1F38CC74" w14:textId="591B2AE1" w:rsidR="00C3612D" w:rsidRPr="00C04EA2" w:rsidRDefault="00085520" w:rsidP="005A30C7">
      <w:pPr>
        <w:tabs>
          <w:tab w:val="left" w:pos="2652"/>
        </w:tabs>
        <w:spacing w:after="0" w:line="360" w:lineRule="auto"/>
        <w:jc w:val="both"/>
        <w:rPr>
          <w:rFonts w:ascii="Times New Roman" w:hAnsi="Times New Roman" w:cs="Times New Roman"/>
          <w:sz w:val="24"/>
          <w:szCs w:val="24"/>
        </w:rPr>
      </w:pPr>
      <w:r w:rsidRPr="00C04EA2">
        <w:rPr>
          <w:rFonts w:ascii="Times New Roman" w:hAnsi="Times New Roman" w:cs="Times New Roman"/>
          <w:b/>
          <w:sz w:val="24"/>
          <w:szCs w:val="24"/>
        </w:rPr>
        <w:t>Variable</w:t>
      </w:r>
      <w:r w:rsidR="00C3612D" w:rsidRPr="00C04EA2">
        <w:rPr>
          <w:rFonts w:ascii="Times New Roman" w:hAnsi="Times New Roman" w:cs="Times New Roman"/>
          <w:b/>
          <w:sz w:val="24"/>
          <w:szCs w:val="24"/>
        </w:rPr>
        <w:t>s</w:t>
      </w:r>
    </w:p>
    <w:p w14:paraId="6C66FA27" w14:textId="4372E31C" w:rsidR="00A5012A" w:rsidRPr="000F2E01" w:rsidRDefault="000F2E01" w:rsidP="00AB0204">
      <w:pPr>
        <w:tabs>
          <w:tab w:val="left" w:pos="2652"/>
        </w:tabs>
        <w:spacing w:line="360" w:lineRule="auto"/>
        <w:jc w:val="both"/>
        <w:rPr>
          <w:rFonts w:ascii="Times New Roman" w:hAnsi="Times New Roman" w:cs="Times New Roman"/>
          <w:color w:val="FF0000"/>
          <w:sz w:val="24"/>
          <w:szCs w:val="24"/>
        </w:rPr>
      </w:pPr>
      <w:r w:rsidRPr="000F2E01">
        <w:rPr>
          <w:rFonts w:ascii="Times New Roman" w:hAnsi="Times New Roman" w:cs="Times New Roman"/>
          <w:color w:val="FF0000"/>
          <w:sz w:val="24"/>
          <w:szCs w:val="24"/>
        </w:rPr>
        <w:t xml:space="preserve">GDP is a widely used metric to indicate a country's income level over a specific period. Research on the finance-growth relationship consistently employs GDP as the key variable representing economic </w:t>
      </w:r>
      <w:r w:rsidRPr="00F01B4B">
        <w:rPr>
          <w:rFonts w:ascii="Times New Roman" w:hAnsi="Times New Roman" w:cs="Times New Roman"/>
          <w:color w:val="FF0000"/>
          <w:sz w:val="24"/>
          <w:szCs w:val="24"/>
        </w:rPr>
        <w:t>growth</w:t>
      </w:r>
      <w:r w:rsidR="00F01B4B" w:rsidRPr="00F01B4B">
        <w:rPr>
          <w:rFonts w:ascii="Times New Roman" w:hAnsi="Times New Roman" w:cs="Times New Roman"/>
          <w:color w:val="FF0000"/>
          <w:sz w:val="24"/>
          <w:szCs w:val="24"/>
        </w:rPr>
        <w:t xml:space="preserve"> (</w:t>
      </w:r>
      <w:proofErr w:type="spellStart"/>
      <w:r w:rsidR="00F01B4B" w:rsidRPr="00F01B4B">
        <w:rPr>
          <w:rFonts w:ascii="Times New Roman" w:hAnsi="Times New Roman" w:cs="Times New Roman"/>
          <w:color w:val="FF0000"/>
          <w:sz w:val="24"/>
          <w:szCs w:val="24"/>
        </w:rPr>
        <w:t>Tabash</w:t>
      </w:r>
      <w:proofErr w:type="spellEnd"/>
      <w:r w:rsidR="00F01B4B" w:rsidRPr="00F01B4B">
        <w:rPr>
          <w:rFonts w:ascii="Times New Roman" w:hAnsi="Times New Roman" w:cs="Times New Roman"/>
          <w:color w:val="FF0000"/>
          <w:sz w:val="24"/>
          <w:szCs w:val="24"/>
        </w:rPr>
        <w:t xml:space="preserve"> &amp; </w:t>
      </w:r>
      <w:proofErr w:type="spellStart"/>
      <w:r w:rsidR="00F01B4B" w:rsidRPr="00F01B4B">
        <w:rPr>
          <w:rFonts w:ascii="Times New Roman" w:hAnsi="Times New Roman" w:cs="Times New Roman"/>
          <w:color w:val="FF0000"/>
          <w:sz w:val="24"/>
          <w:szCs w:val="24"/>
        </w:rPr>
        <w:t>Dhankar</w:t>
      </w:r>
      <w:proofErr w:type="spellEnd"/>
      <w:r w:rsidR="00F01B4B" w:rsidRPr="00F01B4B">
        <w:rPr>
          <w:rFonts w:ascii="Times New Roman" w:hAnsi="Times New Roman" w:cs="Times New Roman"/>
          <w:color w:val="FF0000"/>
          <w:sz w:val="24"/>
          <w:szCs w:val="24"/>
        </w:rPr>
        <w:t>, 2014b)</w:t>
      </w:r>
      <w:r w:rsidRPr="00F01B4B">
        <w:rPr>
          <w:rFonts w:ascii="Times New Roman" w:hAnsi="Times New Roman" w:cs="Times New Roman"/>
          <w:color w:val="FF0000"/>
          <w:sz w:val="24"/>
          <w:szCs w:val="24"/>
        </w:rPr>
        <w:t>.</w:t>
      </w:r>
      <w:r w:rsidR="00F01B4B" w:rsidRPr="00F01B4B">
        <w:rPr>
          <w:rFonts w:ascii="Times New Roman" w:hAnsi="Times New Roman" w:cs="Times New Roman"/>
          <w:color w:val="FF0000"/>
          <w:sz w:val="24"/>
          <w:szCs w:val="24"/>
        </w:rPr>
        <w:t xml:space="preserve"> </w:t>
      </w:r>
      <w:r w:rsidRPr="000F2E01">
        <w:rPr>
          <w:rFonts w:ascii="Times New Roman" w:hAnsi="Times New Roman" w:cs="Times New Roman"/>
          <w:color w:val="FF0000"/>
          <w:sz w:val="24"/>
          <w:szCs w:val="24"/>
        </w:rPr>
        <w:t xml:space="preserve">In this research, GDP acts as the dependent </w:t>
      </w:r>
      <w:r w:rsidRPr="000F2E01">
        <w:rPr>
          <w:rFonts w:ascii="Times New Roman" w:hAnsi="Times New Roman" w:cs="Times New Roman"/>
          <w:color w:val="FF0000"/>
          <w:sz w:val="24"/>
          <w:szCs w:val="24"/>
        </w:rPr>
        <w:lastRenderedPageBreak/>
        <w:t>variable, representing the overall economic performance. The independent variables encompass key financial and managerial factors, including Profitability, Credit Risk Performance, Managerial Efficiency, and Management Ability, each assessed through different financial ratios. Profitability is evaluated using Return on Assets (ROA), Return on Equity (ROE), and Earnings Per Share (EPS), which reflect how effectively the banks generate returns. Credit Risk Performance is measured by the Equity to Total Assets (ETA) ratio and Capital Adequacy Ratio (CAR), showcasing the banks' ability to manage risks and ensure financial soundness. Managerial Efficiency and Management Ability are gauged through the Income Expense Ratio (IER) and Asset Utilization (AU), respectively, which assess management's efficiency in controlling operational costs and maximizing resource utilization for improved productivity</w:t>
      </w:r>
      <w:r w:rsidR="00CA359B" w:rsidRPr="000F2E01">
        <w:rPr>
          <w:rFonts w:ascii="Times New Roman" w:hAnsi="Times New Roman" w:cs="Times New Roman"/>
          <w:color w:val="FF0000"/>
          <w:sz w:val="24"/>
          <w:szCs w:val="24"/>
        </w:rPr>
        <w:t>.</w:t>
      </w:r>
    </w:p>
    <w:p w14:paraId="5A686529" w14:textId="77AD380D" w:rsidR="00D90551" w:rsidRPr="00C04EA2" w:rsidRDefault="00D90551" w:rsidP="005A30C7">
      <w:pPr>
        <w:tabs>
          <w:tab w:val="left" w:pos="2652"/>
        </w:tabs>
        <w:spacing w:after="0"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The model</w:t>
      </w:r>
    </w:p>
    <w:p w14:paraId="5E8F859F" w14:textId="6B465752" w:rsidR="00901DF7" w:rsidRPr="00901DF7" w:rsidRDefault="00901DF7" w:rsidP="005A30C7">
      <w:pPr>
        <w:tabs>
          <w:tab w:val="left" w:pos="2652"/>
        </w:tabs>
        <w:spacing w:after="0" w:line="360" w:lineRule="auto"/>
        <w:jc w:val="both"/>
        <w:rPr>
          <w:rFonts w:ascii="Times New Roman" w:hAnsi="Times New Roman" w:cs="Times New Roman"/>
          <w:color w:val="FF0000"/>
          <w:sz w:val="24"/>
          <w:szCs w:val="24"/>
        </w:rPr>
      </w:pPr>
      <w:r w:rsidRPr="00901DF7">
        <w:rPr>
          <w:rFonts w:ascii="Times New Roman" w:hAnsi="Times New Roman" w:cs="Times New Roman"/>
          <w:color w:val="FF0000"/>
          <w:sz w:val="24"/>
          <w:szCs w:val="24"/>
        </w:rPr>
        <w:t xml:space="preserve">The econometric model for the period from 2010 to 2019 was developed using panel data, which enabled a detailed analysis across both time periods and different entities. This approach offered insights into the link between economic growth and key financial metrics. The model primarily examined the impact of Islamic banks' performance on economic growth, with financial ratios used to capture factors such as profitability, credit risk, managerial efficiency, and management capability. </w:t>
      </w:r>
    </w:p>
    <w:p w14:paraId="258D25E5" w14:textId="7ED8CF24" w:rsidR="00AB0204" w:rsidRPr="00CC2125" w:rsidRDefault="00AB0204" w:rsidP="005A30C7">
      <w:pPr>
        <w:tabs>
          <w:tab w:val="left" w:pos="2652"/>
        </w:tabs>
        <w:spacing w:after="0" w:line="360" w:lineRule="auto"/>
        <w:jc w:val="both"/>
        <w:rPr>
          <w:rFonts w:ascii="Times New Roman" w:hAnsi="Times New Roman" w:cs="Times New Roman"/>
          <w:color w:val="FF0000"/>
          <w:sz w:val="24"/>
          <w:szCs w:val="24"/>
        </w:rPr>
      </w:pPr>
      <w:r w:rsidRPr="00CC2125">
        <w:rPr>
          <w:rFonts w:ascii="Times New Roman" w:hAnsi="Times New Roman" w:cs="Times New Roman"/>
          <w:color w:val="FF0000"/>
          <w:sz w:val="24"/>
          <w:szCs w:val="24"/>
        </w:rPr>
        <w:t>The econometric model is following:</w:t>
      </w:r>
    </w:p>
    <w:p w14:paraId="3ABEB424" w14:textId="68F76CA4" w:rsidR="00A5012A" w:rsidRPr="00C04EA2" w:rsidRDefault="00CC2125" w:rsidP="00AB0204">
      <w:pPr>
        <w:tabs>
          <w:tab w:val="left" w:pos="2652"/>
        </w:tabs>
        <w:spacing w:line="360" w:lineRule="auto"/>
        <w:jc w:val="center"/>
        <w:rPr>
          <w:rFonts w:ascii="Times New Roman" w:hAnsi="Times New Roman" w:cs="Times New Roman"/>
          <w:sz w:val="24"/>
          <w:szCs w:val="24"/>
        </w:rPr>
      </w:pPr>
      <w:proofErr w:type="spellStart"/>
      <w:r w:rsidRPr="00CC2125">
        <w:rPr>
          <w:rFonts w:ascii="Times New Roman" w:hAnsi="Times New Roman" w:cs="Times New Roman"/>
          <w:color w:val="FF0000"/>
          <w:sz w:val="24"/>
          <w:szCs w:val="24"/>
        </w:rPr>
        <w:t>GDP</w:t>
      </w:r>
      <w:r w:rsidR="00294F41" w:rsidRPr="00CC2125">
        <w:rPr>
          <w:rFonts w:ascii="Times New Roman" w:hAnsi="Times New Roman" w:cs="Times New Roman"/>
          <w:color w:val="FF0000"/>
          <w:sz w:val="24"/>
          <w:szCs w:val="24"/>
          <w:vertAlign w:val="subscript"/>
        </w:rPr>
        <w:t>it</w:t>
      </w:r>
      <w:proofErr w:type="spellEnd"/>
      <w:r w:rsidR="00294F41" w:rsidRPr="00CC2125">
        <w:rPr>
          <w:rFonts w:ascii="Times New Roman" w:hAnsi="Times New Roman" w:cs="Times New Roman"/>
          <w:color w:val="FF0000"/>
          <w:sz w:val="24"/>
          <w:szCs w:val="24"/>
        </w:rPr>
        <w:t xml:space="preserve"> =α</w:t>
      </w:r>
      <w:proofErr w:type="spellStart"/>
      <w:r w:rsidR="00294F41" w:rsidRPr="00CC2125">
        <w:rPr>
          <w:rFonts w:ascii="Times New Roman" w:hAnsi="Times New Roman" w:cs="Times New Roman"/>
          <w:color w:val="FF0000"/>
          <w:sz w:val="24"/>
          <w:szCs w:val="24"/>
          <w:vertAlign w:val="subscript"/>
        </w:rPr>
        <w:t>i</w:t>
      </w:r>
      <w:proofErr w:type="spellEnd"/>
      <w:r w:rsidR="00294F41" w:rsidRPr="00CC2125">
        <w:rPr>
          <w:rFonts w:ascii="Times New Roman" w:hAnsi="Times New Roman" w:cs="Times New Roman"/>
          <w:color w:val="FF0000"/>
          <w:sz w:val="24"/>
          <w:szCs w:val="24"/>
        </w:rPr>
        <w:t xml:space="preserve"> + β</w:t>
      </w:r>
      <w:proofErr w:type="spellStart"/>
      <w:r w:rsidR="00294F41" w:rsidRPr="00CC2125">
        <w:rPr>
          <w:rFonts w:ascii="Times New Roman" w:hAnsi="Times New Roman" w:cs="Times New Roman"/>
          <w:color w:val="FF0000"/>
          <w:sz w:val="24"/>
          <w:szCs w:val="24"/>
          <w:vertAlign w:val="subscript"/>
        </w:rPr>
        <w:t>it</w:t>
      </w:r>
      <w:r w:rsidR="00294F41" w:rsidRPr="00CC2125">
        <w:rPr>
          <w:rFonts w:ascii="Times New Roman" w:hAnsi="Times New Roman" w:cs="Times New Roman"/>
          <w:color w:val="FF0000"/>
          <w:sz w:val="24"/>
          <w:szCs w:val="24"/>
        </w:rPr>
        <w:t>ROA</w:t>
      </w:r>
      <w:r w:rsidR="00294F41" w:rsidRPr="00CC2125">
        <w:rPr>
          <w:rFonts w:ascii="Times New Roman" w:hAnsi="Times New Roman" w:cs="Times New Roman"/>
          <w:color w:val="FF0000"/>
          <w:sz w:val="24"/>
          <w:szCs w:val="24"/>
          <w:vertAlign w:val="subscript"/>
        </w:rPr>
        <w:t>it</w:t>
      </w:r>
      <w:proofErr w:type="spellEnd"/>
      <w:r w:rsidR="00294F41" w:rsidRPr="00CC2125">
        <w:rPr>
          <w:rFonts w:ascii="Times New Roman" w:hAnsi="Times New Roman" w:cs="Times New Roman"/>
          <w:color w:val="FF0000"/>
          <w:sz w:val="24"/>
          <w:szCs w:val="24"/>
        </w:rPr>
        <w:t xml:space="preserve"> + </w:t>
      </w:r>
      <w:proofErr w:type="spellStart"/>
      <w:r w:rsidR="00294F41" w:rsidRPr="00CC2125">
        <w:rPr>
          <w:rFonts w:ascii="Times New Roman" w:hAnsi="Times New Roman" w:cs="Times New Roman"/>
          <w:color w:val="FF0000"/>
          <w:sz w:val="24"/>
          <w:szCs w:val="24"/>
        </w:rPr>
        <w:t>χ</w:t>
      </w:r>
      <w:r w:rsidR="00294F41" w:rsidRPr="00CC2125">
        <w:rPr>
          <w:rFonts w:ascii="Times New Roman" w:hAnsi="Times New Roman" w:cs="Times New Roman"/>
          <w:color w:val="FF0000"/>
          <w:sz w:val="24"/>
          <w:szCs w:val="24"/>
          <w:vertAlign w:val="subscript"/>
        </w:rPr>
        <w:t>it</w:t>
      </w:r>
      <w:r w:rsidR="00294F41" w:rsidRPr="00CC2125">
        <w:rPr>
          <w:rFonts w:ascii="Times New Roman" w:hAnsi="Times New Roman" w:cs="Times New Roman"/>
          <w:color w:val="FF0000"/>
          <w:sz w:val="24"/>
          <w:szCs w:val="24"/>
        </w:rPr>
        <w:t>ROE</w:t>
      </w:r>
      <w:r w:rsidR="00294F41" w:rsidRPr="00CC2125">
        <w:rPr>
          <w:rFonts w:ascii="Times New Roman" w:hAnsi="Times New Roman" w:cs="Times New Roman"/>
          <w:color w:val="FF0000"/>
          <w:sz w:val="24"/>
          <w:szCs w:val="24"/>
          <w:vertAlign w:val="subscript"/>
        </w:rPr>
        <w:t>it</w:t>
      </w:r>
      <w:proofErr w:type="spellEnd"/>
      <w:r w:rsidR="00294F41" w:rsidRPr="00CC2125">
        <w:rPr>
          <w:rFonts w:ascii="Times New Roman" w:hAnsi="Times New Roman" w:cs="Times New Roman"/>
          <w:color w:val="FF0000"/>
          <w:sz w:val="24"/>
          <w:szCs w:val="24"/>
          <w:vertAlign w:val="subscript"/>
        </w:rPr>
        <w:t xml:space="preserve"> </w:t>
      </w:r>
      <w:r w:rsidR="00294F41" w:rsidRPr="00CC2125">
        <w:rPr>
          <w:rFonts w:ascii="Times New Roman" w:hAnsi="Times New Roman" w:cs="Times New Roman"/>
          <w:color w:val="FF0000"/>
          <w:sz w:val="24"/>
          <w:szCs w:val="24"/>
        </w:rPr>
        <w:t xml:space="preserve">+ </w:t>
      </w:r>
      <w:proofErr w:type="spellStart"/>
      <w:r w:rsidR="00294F41" w:rsidRPr="00CC2125">
        <w:rPr>
          <w:rFonts w:ascii="Times New Roman" w:hAnsi="Times New Roman" w:cs="Times New Roman"/>
          <w:color w:val="FF0000"/>
          <w:sz w:val="24"/>
          <w:szCs w:val="24"/>
        </w:rPr>
        <w:t>δ</w:t>
      </w:r>
      <w:r w:rsidR="00294F41" w:rsidRPr="00CC2125">
        <w:rPr>
          <w:rFonts w:ascii="Times New Roman" w:hAnsi="Times New Roman" w:cs="Times New Roman"/>
          <w:color w:val="FF0000"/>
          <w:sz w:val="24"/>
          <w:szCs w:val="24"/>
          <w:vertAlign w:val="subscript"/>
        </w:rPr>
        <w:t>it</w:t>
      </w:r>
      <w:r w:rsidR="00294F41" w:rsidRPr="00CC2125">
        <w:rPr>
          <w:rFonts w:ascii="Times New Roman" w:hAnsi="Times New Roman" w:cs="Times New Roman"/>
          <w:color w:val="FF0000"/>
          <w:sz w:val="24"/>
          <w:szCs w:val="24"/>
        </w:rPr>
        <w:t>EPS</w:t>
      </w:r>
      <w:r w:rsidR="00294F41" w:rsidRPr="00CC2125">
        <w:rPr>
          <w:rFonts w:ascii="Times New Roman" w:hAnsi="Times New Roman" w:cs="Times New Roman"/>
          <w:color w:val="FF0000"/>
          <w:sz w:val="24"/>
          <w:szCs w:val="24"/>
          <w:vertAlign w:val="subscript"/>
        </w:rPr>
        <w:t>it</w:t>
      </w:r>
      <w:proofErr w:type="spellEnd"/>
      <w:r w:rsidR="00294F41" w:rsidRPr="00CC2125">
        <w:rPr>
          <w:rFonts w:ascii="Times New Roman" w:hAnsi="Times New Roman" w:cs="Times New Roman"/>
          <w:color w:val="FF0000"/>
          <w:sz w:val="24"/>
          <w:szCs w:val="24"/>
        </w:rPr>
        <w:t xml:space="preserve"> + </w:t>
      </w:r>
      <w:proofErr w:type="spellStart"/>
      <w:r w:rsidR="00294F41" w:rsidRPr="00CC2125">
        <w:rPr>
          <w:rFonts w:ascii="Times New Roman" w:hAnsi="Times New Roman" w:cs="Times New Roman"/>
          <w:color w:val="FF0000"/>
          <w:sz w:val="24"/>
          <w:szCs w:val="24"/>
        </w:rPr>
        <w:t>φ</w:t>
      </w:r>
      <w:r w:rsidR="00294F41" w:rsidRPr="00CC2125">
        <w:rPr>
          <w:rFonts w:ascii="Times New Roman" w:hAnsi="Times New Roman" w:cs="Times New Roman"/>
          <w:color w:val="FF0000"/>
          <w:sz w:val="24"/>
          <w:szCs w:val="24"/>
          <w:vertAlign w:val="subscript"/>
        </w:rPr>
        <w:t>it</w:t>
      </w:r>
      <w:r w:rsidR="00CA359B" w:rsidRPr="00CC2125">
        <w:rPr>
          <w:rFonts w:ascii="Times New Roman" w:hAnsi="Times New Roman" w:cs="Times New Roman"/>
          <w:color w:val="FF0000"/>
          <w:sz w:val="24"/>
          <w:szCs w:val="24"/>
        </w:rPr>
        <w:t>ETA</w:t>
      </w:r>
      <w:r w:rsidR="00294F41" w:rsidRPr="00CC2125">
        <w:rPr>
          <w:rFonts w:ascii="Times New Roman" w:hAnsi="Times New Roman" w:cs="Times New Roman"/>
          <w:color w:val="FF0000"/>
          <w:sz w:val="24"/>
          <w:szCs w:val="24"/>
          <w:vertAlign w:val="subscript"/>
        </w:rPr>
        <w:t>it</w:t>
      </w:r>
      <w:proofErr w:type="spellEnd"/>
      <w:r w:rsidR="00294F41" w:rsidRPr="00CC2125">
        <w:rPr>
          <w:rFonts w:ascii="Times New Roman" w:hAnsi="Times New Roman" w:cs="Times New Roman"/>
          <w:color w:val="FF0000"/>
          <w:sz w:val="24"/>
          <w:szCs w:val="24"/>
        </w:rPr>
        <w:t xml:space="preserve"> + </w:t>
      </w:r>
      <w:proofErr w:type="spellStart"/>
      <w:r w:rsidR="00294F41" w:rsidRPr="00CC2125">
        <w:rPr>
          <w:rFonts w:ascii="Times New Roman" w:hAnsi="Times New Roman" w:cs="Times New Roman"/>
          <w:color w:val="FF0000"/>
          <w:sz w:val="24"/>
          <w:szCs w:val="24"/>
        </w:rPr>
        <w:t>η</w:t>
      </w:r>
      <w:r w:rsidR="00294F41" w:rsidRPr="00CC2125">
        <w:rPr>
          <w:rFonts w:ascii="Times New Roman" w:hAnsi="Times New Roman" w:cs="Times New Roman"/>
          <w:color w:val="FF0000"/>
          <w:sz w:val="24"/>
          <w:szCs w:val="24"/>
          <w:vertAlign w:val="subscript"/>
        </w:rPr>
        <w:t>it</w:t>
      </w:r>
      <w:r w:rsidR="00CA359B" w:rsidRPr="00CC2125">
        <w:rPr>
          <w:rFonts w:ascii="Times New Roman" w:hAnsi="Times New Roman" w:cs="Times New Roman"/>
          <w:color w:val="FF0000"/>
          <w:sz w:val="24"/>
          <w:szCs w:val="24"/>
        </w:rPr>
        <w:t>CAR</w:t>
      </w:r>
      <w:r w:rsidR="00294F41" w:rsidRPr="00CC2125">
        <w:rPr>
          <w:rFonts w:ascii="Times New Roman" w:hAnsi="Times New Roman" w:cs="Times New Roman"/>
          <w:color w:val="FF0000"/>
          <w:sz w:val="24"/>
          <w:szCs w:val="24"/>
          <w:vertAlign w:val="subscript"/>
        </w:rPr>
        <w:t>it</w:t>
      </w:r>
      <w:proofErr w:type="spellEnd"/>
      <w:r w:rsidR="00294F41" w:rsidRPr="00CC2125">
        <w:rPr>
          <w:rFonts w:ascii="Times New Roman" w:hAnsi="Times New Roman" w:cs="Times New Roman"/>
          <w:color w:val="FF0000"/>
          <w:sz w:val="24"/>
          <w:szCs w:val="24"/>
        </w:rPr>
        <w:t xml:space="preserve"> + </w:t>
      </w:r>
      <w:proofErr w:type="spellStart"/>
      <w:r w:rsidR="00294F41" w:rsidRPr="00CC2125">
        <w:rPr>
          <w:rFonts w:ascii="Times New Roman" w:hAnsi="Times New Roman" w:cs="Times New Roman"/>
          <w:color w:val="FF0000"/>
          <w:sz w:val="24"/>
          <w:szCs w:val="24"/>
        </w:rPr>
        <w:t>θ</w:t>
      </w:r>
      <w:r w:rsidR="00294F41" w:rsidRPr="00CC2125">
        <w:rPr>
          <w:rFonts w:ascii="Times New Roman" w:hAnsi="Times New Roman" w:cs="Times New Roman"/>
          <w:color w:val="FF0000"/>
          <w:sz w:val="24"/>
          <w:szCs w:val="24"/>
          <w:vertAlign w:val="subscript"/>
        </w:rPr>
        <w:t>it</w:t>
      </w:r>
      <w:r w:rsidR="00401AEF" w:rsidRPr="00CC2125">
        <w:rPr>
          <w:rFonts w:ascii="Times New Roman" w:hAnsi="Times New Roman" w:cs="Times New Roman"/>
          <w:color w:val="FF0000"/>
          <w:sz w:val="24"/>
          <w:szCs w:val="24"/>
        </w:rPr>
        <w:t>IER</w:t>
      </w:r>
      <w:r w:rsidR="00294F41" w:rsidRPr="00CC2125">
        <w:rPr>
          <w:rFonts w:ascii="Times New Roman" w:hAnsi="Times New Roman" w:cs="Times New Roman"/>
          <w:color w:val="FF0000"/>
          <w:sz w:val="24"/>
          <w:szCs w:val="24"/>
          <w:vertAlign w:val="subscript"/>
        </w:rPr>
        <w:t>it</w:t>
      </w:r>
      <w:proofErr w:type="spellEnd"/>
      <w:r w:rsidR="00294F41" w:rsidRPr="00CC2125">
        <w:rPr>
          <w:rFonts w:ascii="Times New Roman" w:hAnsi="Times New Roman" w:cs="Times New Roman"/>
          <w:color w:val="FF0000"/>
          <w:sz w:val="24"/>
          <w:szCs w:val="24"/>
        </w:rPr>
        <w:t xml:space="preserve"> + </w:t>
      </w:r>
      <w:proofErr w:type="spellStart"/>
      <w:r w:rsidR="00294F41" w:rsidRPr="00CC2125">
        <w:rPr>
          <w:rFonts w:ascii="Times New Roman" w:hAnsi="Times New Roman" w:cs="Times New Roman"/>
          <w:color w:val="FF0000"/>
          <w:sz w:val="24"/>
          <w:szCs w:val="24"/>
        </w:rPr>
        <w:t>γ</w:t>
      </w:r>
      <w:r w:rsidR="00294F41" w:rsidRPr="00CC2125">
        <w:rPr>
          <w:rFonts w:ascii="Times New Roman" w:hAnsi="Times New Roman" w:cs="Times New Roman"/>
          <w:color w:val="FF0000"/>
          <w:sz w:val="24"/>
          <w:szCs w:val="24"/>
          <w:vertAlign w:val="subscript"/>
        </w:rPr>
        <w:t>it</w:t>
      </w:r>
      <w:r w:rsidR="00401AEF" w:rsidRPr="00CC2125">
        <w:rPr>
          <w:rFonts w:ascii="Times New Roman" w:hAnsi="Times New Roman" w:cs="Times New Roman"/>
          <w:color w:val="FF0000"/>
          <w:sz w:val="24"/>
          <w:szCs w:val="24"/>
        </w:rPr>
        <w:t>AU</w:t>
      </w:r>
      <w:r w:rsidR="00DB045B" w:rsidRPr="00CC2125">
        <w:rPr>
          <w:rFonts w:ascii="Times New Roman" w:hAnsi="Times New Roman" w:cs="Times New Roman"/>
          <w:color w:val="FF0000"/>
          <w:sz w:val="24"/>
          <w:szCs w:val="24"/>
          <w:vertAlign w:val="subscript"/>
        </w:rPr>
        <w:t>it</w:t>
      </w:r>
      <w:proofErr w:type="spellEnd"/>
      <w:r w:rsidR="00DB045B" w:rsidRPr="00CC2125">
        <w:rPr>
          <w:rFonts w:ascii="Times New Roman" w:hAnsi="Times New Roman" w:cs="Times New Roman"/>
          <w:color w:val="FF0000"/>
          <w:sz w:val="24"/>
          <w:szCs w:val="24"/>
        </w:rPr>
        <w:t xml:space="preserve"> + </w:t>
      </w:r>
      <w:proofErr w:type="spellStart"/>
      <w:r w:rsidR="00DB045B" w:rsidRPr="00CC2125">
        <w:rPr>
          <w:rFonts w:ascii="Times New Roman" w:hAnsi="Times New Roman" w:cs="Times New Roman"/>
          <w:color w:val="FF0000"/>
          <w:sz w:val="24"/>
          <w:szCs w:val="24"/>
        </w:rPr>
        <w:t>ε</w:t>
      </w:r>
      <w:r w:rsidR="00DB045B" w:rsidRPr="00CC2125">
        <w:rPr>
          <w:rFonts w:ascii="Times New Roman" w:hAnsi="Times New Roman" w:cs="Times New Roman"/>
          <w:color w:val="FF0000"/>
          <w:sz w:val="24"/>
          <w:szCs w:val="24"/>
          <w:vertAlign w:val="subscript"/>
        </w:rPr>
        <w:t>it</w:t>
      </w:r>
      <w:proofErr w:type="spellEnd"/>
      <w:r w:rsidR="00AC37D9">
        <w:rPr>
          <w:rFonts w:ascii="Times New Roman" w:hAnsi="Times New Roman" w:cs="Times New Roman"/>
          <w:color w:val="FF0000"/>
          <w:sz w:val="24"/>
          <w:szCs w:val="24"/>
          <w:vertAlign w:val="subscript"/>
        </w:rPr>
        <w:t>...........(</w:t>
      </w:r>
      <w:proofErr w:type="spellStart"/>
      <w:r w:rsidR="00AC37D9">
        <w:rPr>
          <w:rFonts w:ascii="Times New Roman" w:hAnsi="Times New Roman" w:cs="Times New Roman"/>
          <w:color w:val="FF0000"/>
          <w:sz w:val="24"/>
          <w:szCs w:val="24"/>
          <w:vertAlign w:val="subscript"/>
        </w:rPr>
        <w:t>i</w:t>
      </w:r>
      <w:proofErr w:type="spellEnd"/>
      <w:r w:rsidR="00AC37D9">
        <w:rPr>
          <w:rFonts w:ascii="Times New Roman" w:hAnsi="Times New Roman" w:cs="Times New Roman"/>
          <w:color w:val="FF0000"/>
          <w:sz w:val="24"/>
          <w:szCs w:val="24"/>
          <w:vertAlign w:val="subscript"/>
        </w:rPr>
        <w:t>)</w:t>
      </w:r>
    </w:p>
    <w:p w14:paraId="45FA8A81" w14:textId="77777777" w:rsidR="004A1513" w:rsidRDefault="00535656" w:rsidP="00017561">
      <w:pPr>
        <w:tabs>
          <w:tab w:val="left" w:pos="2652"/>
        </w:tabs>
        <w:spacing w:line="276" w:lineRule="auto"/>
        <w:jc w:val="both"/>
        <w:rPr>
          <w:rFonts w:ascii="Times New Roman" w:hAnsi="Times New Roman" w:cs="Times New Roman"/>
          <w:sz w:val="24"/>
          <w:szCs w:val="24"/>
        </w:rPr>
      </w:pPr>
      <w:r w:rsidRPr="00C04EA2">
        <w:rPr>
          <w:rFonts w:ascii="Times New Roman" w:hAnsi="Times New Roman" w:cs="Times New Roman"/>
          <w:sz w:val="24"/>
          <w:szCs w:val="24"/>
        </w:rPr>
        <w:t>W</w:t>
      </w:r>
      <w:r w:rsidR="00935E18" w:rsidRPr="00C04EA2">
        <w:rPr>
          <w:rFonts w:ascii="Times New Roman" w:hAnsi="Times New Roman" w:cs="Times New Roman"/>
          <w:sz w:val="24"/>
          <w:szCs w:val="24"/>
        </w:rPr>
        <w:t>here,</w:t>
      </w:r>
    </w:p>
    <w:p w14:paraId="37A77391" w14:textId="2C8AABBF" w:rsidR="004A1513" w:rsidRPr="00CC2125" w:rsidRDefault="004A1513" w:rsidP="00017561">
      <w:pPr>
        <w:tabs>
          <w:tab w:val="left" w:pos="2652"/>
        </w:tabs>
        <w:spacing w:line="276" w:lineRule="auto"/>
        <w:jc w:val="both"/>
        <w:rPr>
          <w:rFonts w:ascii="Times New Roman" w:hAnsi="Times New Roman" w:cs="Times New Roman"/>
          <w:color w:val="FF0000"/>
          <w:sz w:val="24"/>
          <w:szCs w:val="24"/>
        </w:rPr>
      </w:pPr>
      <w:bookmarkStart w:id="6" w:name="_Hlk180013923"/>
      <w:r w:rsidRPr="00CC2125">
        <w:rPr>
          <w:rFonts w:ascii="Times New Roman" w:hAnsi="Times New Roman" w:cs="Times New Roman"/>
          <w:color w:val="FF0000"/>
          <w:sz w:val="24"/>
          <w:szCs w:val="24"/>
        </w:rPr>
        <w:t>GDP</w:t>
      </w:r>
      <w:r w:rsidR="00CC2125" w:rsidRPr="00CC2125">
        <w:rPr>
          <w:rFonts w:ascii="Times New Roman" w:hAnsi="Times New Roman" w:cs="Times New Roman"/>
          <w:color w:val="FF0000"/>
          <w:sz w:val="24"/>
          <w:szCs w:val="24"/>
        </w:rPr>
        <w:t xml:space="preserve"> = Gross Domestic Product</w:t>
      </w:r>
    </w:p>
    <w:p w14:paraId="5CF063A8" w14:textId="77777777" w:rsidR="004A1513" w:rsidRDefault="004A1513" w:rsidP="00017561">
      <w:pPr>
        <w:tabs>
          <w:tab w:val="left" w:pos="2652"/>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ROA = </w:t>
      </w:r>
      <w:r w:rsidRPr="00C04EA2">
        <w:rPr>
          <w:rFonts w:ascii="Times New Roman" w:hAnsi="Times New Roman" w:cs="Times New Roman"/>
          <w:sz w:val="24"/>
          <w:szCs w:val="24"/>
        </w:rPr>
        <w:t xml:space="preserve">Return on Assets </w:t>
      </w:r>
    </w:p>
    <w:p w14:paraId="602CABA0" w14:textId="77777777" w:rsidR="004A1513" w:rsidRDefault="004A1513" w:rsidP="00017561">
      <w:pPr>
        <w:tabs>
          <w:tab w:val="left" w:pos="2652"/>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ROE = </w:t>
      </w:r>
      <w:r w:rsidRPr="00C04EA2">
        <w:rPr>
          <w:rFonts w:ascii="Times New Roman" w:hAnsi="Times New Roman" w:cs="Times New Roman"/>
          <w:sz w:val="24"/>
          <w:szCs w:val="24"/>
        </w:rPr>
        <w:t xml:space="preserve">Return on Equity </w:t>
      </w:r>
    </w:p>
    <w:p w14:paraId="693539F7" w14:textId="740BC630" w:rsidR="00340B7F" w:rsidRDefault="004A1513" w:rsidP="00017561">
      <w:pPr>
        <w:tabs>
          <w:tab w:val="left" w:pos="2652"/>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EPS = </w:t>
      </w:r>
      <w:r w:rsidR="00340B7F" w:rsidRPr="00C04EA2">
        <w:rPr>
          <w:rFonts w:ascii="Times New Roman" w:hAnsi="Times New Roman" w:cs="Times New Roman"/>
          <w:sz w:val="24"/>
          <w:szCs w:val="24"/>
        </w:rPr>
        <w:t>Earnings</w:t>
      </w:r>
      <w:r w:rsidRPr="00C04EA2">
        <w:rPr>
          <w:rFonts w:ascii="Times New Roman" w:hAnsi="Times New Roman" w:cs="Times New Roman"/>
          <w:sz w:val="24"/>
          <w:szCs w:val="24"/>
        </w:rPr>
        <w:t xml:space="preserve"> Per Share </w:t>
      </w:r>
    </w:p>
    <w:p w14:paraId="5F8753D4" w14:textId="09E86903" w:rsidR="00340B7F" w:rsidRDefault="00340B7F" w:rsidP="00017561">
      <w:pPr>
        <w:tabs>
          <w:tab w:val="left" w:pos="2652"/>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ETA = </w:t>
      </w:r>
      <w:r w:rsidR="004A1513" w:rsidRPr="00C04EA2">
        <w:rPr>
          <w:rFonts w:ascii="Times New Roman" w:hAnsi="Times New Roman" w:cs="Times New Roman"/>
          <w:sz w:val="24"/>
          <w:szCs w:val="24"/>
        </w:rPr>
        <w:t xml:space="preserve">Equity to Total Assets </w:t>
      </w:r>
    </w:p>
    <w:p w14:paraId="0CA5B69B" w14:textId="4E82BDAD" w:rsidR="00340B7F" w:rsidRDefault="00340B7F" w:rsidP="00017561">
      <w:pPr>
        <w:tabs>
          <w:tab w:val="left" w:pos="2652"/>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CAR = </w:t>
      </w:r>
      <w:r w:rsidR="004A1513" w:rsidRPr="00C04EA2">
        <w:rPr>
          <w:rFonts w:ascii="Times New Roman" w:hAnsi="Times New Roman" w:cs="Times New Roman"/>
          <w:sz w:val="24"/>
          <w:szCs w:val="24"/>
        </w:rPr>
        <w:t xml:space="preserve">Capital </w:t>
      </w:r>
      <w:r w:rsidR="00716C93">
        <w:rPr>
          <w:rFonts w:ascii="Times New Roman" w:hAnsi="Times New Roman" w:cs="Times New Roman"/>
          <w:sz w:val="24"/>
          <w:szCs w:val="24"/>
        </w:rPr>
        <w:t>A</w:t>
      </w:r>
      <w:r w:rsidR="004A1513" w:rsidRPr="00C04EA2">
        <w:rPr>
          <w:rFonts w:ascii="Times New Roman" w:hAnsi="Times New Roman" w:cs="Times New Roman"/>
          <w:sz w:val="24"/>
          <w:szCs w:val="24"/>
        </w:rPr>
        <w:t xml:space="preserve">dequacy Ratio </w:t>
      </w:r>
    </w:p>
    <w:p w14:paraId="2AC39E20" w14:textId="77777777" w:rsidR="00340B7F" w:rsidRDefault="00340B7F" w:rsidP="00017561">
      <w:pPr>
        <w:tabs>
          <w:tab w:val="left" w:pos="2652"/>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IER = </w:t>
      </w:r>
      <w:r w:rsidR="004A1513" w:rsidRPr="00C04EA2">
        <w:rPr>
          <w:rFonts w:ascii="Times New Roman" w:hAnsi="Times New Roman" w:cs="Times New Roman"/>
          <w:sz w:val="24"/>
          <w:szCs w:val="24"/>
        </w:rPr>
        <w:t xml:space="preserve">Income Expense Ratio </w:t>
      </w:r>
    </w:p>
    <w:p w14:paraId="7808EDAD" w14:textId="1C86EBFF" w:rsidR="00DF6416" w:rsidRDefault="00340B7F" w:rsidP="00017561">
      <w:pPr>
        <w:tabs>
          <w:tab w:val="left" w:pos="2652"/>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AU = </w:t>
      </w:r>
      <w:r w:rsidR="004A1513" w:rsidRPr="00C04EA2">
        <w:rPr>
          <w:rFonts w:ascii="Times New Roman" w:hAnsi="Times New Roman" w:cs="Times New Roman"/>
          <w:sz w:val="24"/>
          <w:szCs w:val="24"/>
        </w:rPr>
        <w:t xml:space="preserve">Asset Utilization </w:t>
      </w:r>
    </w:p>
    <w:bookmarkEnd w:id="6"/>
    <w:p w14:paraId="7F1855D9" w14:textId="04144933" w:rsidR="00340B7F" w:rsidRDefault="00340B7F" w:rsidP="00017561">
      <w:pPr>
        <w:tabs>
          <w:tab w:val="left" w:pos="2652"/>
        </w:tabs>
        <w:spacing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 Country</w:t>
      </w:r>
    </w:p>
    <w:p w14:paraId="4FE55574" w14:textId="174D6A8B" w:rsidR="00340B7F" w:rsidRDefault="00340B7F" w:rsidP="00017561">
      <w:pPr>
        <w:tabs>
          <w:tab w:val="left" w:pos="2652"/>
        </w:tabs>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t = Time</w:t>
      </w:r>
    </w:p>
    <w:p w14:paraId="7CB041E1" w14:textId="77777777" w:rsidR="00313FF3" w:rsidRPr="00313FF3" w:rsidRDefault="00313FF3" w:rsidP="00313FF3">
      <w:pPr>
        <w:spacing w:after="0" w:line="360" w:lineRule="auto"/>
        <w:jc w:val="both"/>
        <w:rPr>
          <w:rFonts w:ascii="Times New Roman" w:hAnsi="Times New Roman" w:cs="Times New Roman"/>
          <w:color w:val="FF0000"/>
          <w:sz w:val="24"/>
          <w:szCs w:val="24"/>
        </w:rPr>
      </w:pPr>
      <w:r w:rsidRPr="00313FF3">
        <w:rPr>
          <w:rFonts w:ascii="Times New Roman" w:hAnsi="Times New Roman" w:cs="Times New Roman"/>
          <w:color w:val="FF0000"/>
          <w:sz w:val="24"/>
          <w:szCs w:val="24"/>
        </w:rPr>
        <w:t>The empirical equation (</w:t>
      </w:r>
      <w:proofErr w:type="spellStart"/>
      <w:r w:rsidRPr="00313FF3">
        <w:rPr>
          <w:rFonts w:ascii="Times New Roman" w:hAnsi="Times New Roman" w:cs="Times New Roman"/>
          <w:color w:val="FF0000"/>
          <w:sz w:val="24"/>
          <w:szCs w:val="24"/>
        </w:rPr>
        <w:t>i</w:t>
      </w:r>
      <w:proofErr w:type="spellEnd"/>
      <w:r w:rsidRPr="00313FF3">
        <w:rPr>
          <w:rFonts w:ascii="Times New Roman" w:hAnsi="Times New Roman" w:cs="Times New Roman"/>
          <w:color w:val="FF0000"/>
          <w:sz w:val="24"/>
          <w:szCs w:val="24"/>
        </w:rPr>
        <w:t>)’s unconditional ARDL-ECM representation is as follows, respectively:</w:t>
      </w:r>
    </w:p>
    <w:p w14:paraId="10DC56E4" w14:textId="77777777" w:rsidR="00313FF3" w:rsidRPr="00313FF3" w:rsidRDefault="00313FF3" w:rsidP="00313FF3">
      <w:pPr>
        <w:spacing w:after="0" w:line="360" w:lineRule="auto"/>
        <w:ind w:left="720" w:hanging="720"/>
        <w:jc w:val="both"/>
        <w:rPr>
          <w:rFonts w:ascii="Times New Roman" w:hAnsi="Times New Roman" w:cs="Times New Roman"/>
          <w:color w:val="FF0000"/>
        </w:rPr>
      </w:pPr>
      <w:proofErr w:type="spellStart"/>
      <w:r w:rsidRPr="00313FF3">
        <w:rPr>
          <w:rFonts w:ascii="Times New Roman" w:hAnsi="Times New Roman" w:cs="Times New Roman"/>
          <w:i/>
          <w:color w:val="FF0000"/>
        </w:rPr>
        <w:t>ΔGDP</w:t>
      </w:r>
      <w:r w:rsidRPr="00313FF3">
        <w:rPr>
          <w:rFonts w:ascii="Times New Roman" w:hAnsi="Times New Roman" w:cs="Times New Roman"/>
          <w:i/>
          <w:color w:val="FF0000"/>
          <w:vertAlign w:val="subscript"/>
        </w:rPr>
        <w:t>t</w:t>
      </w:r>
      <w:proofErr w:type="spellEnd"/>
      <w:r w:rsidRPr="00313FF3">
        <w:rPr>
          <w:rFonts w:ascii="Times New Roman" w:hAnsi="Times New Roman" w:cs="Times New Roman"/>
          <w:i/>
          <w:color w:val="FF0000"/>
        </w:rPr>
        <w:t xml:space="preserve"> = </w:t>
      </w:r>
      <w:proofErr w:type="spellStart"/>
      <w:r w:rsidRPr="00313FF3">
        <w:rPr>
          <w:rFonts w:ascii="Times New Roman" w:hAnsi="Times New Roman" w:cs="Times New Roman"/>
          <w:i/>
          <w:color w:val="FF0000"/>
        </w:rPr>
        <w:t>λ</w:t>
      </w:r>
      <w:r w:rsidRPr="00313FF3">
        <w:rPr>
          <w:rFonts w:ascii="Times New Roman" w:hAnsi="Times New Roman" w:cs="Times New Roman"/>
          <w:i/>
          <w:color w:val="FF0000"/>
          <w:vertAlign w:val="subscript"/>
        </w:rPr>
        <w:t>o</w:t>
      </w:r>
      <w:proofErr w:type="spellEnd"/>
      <w:r w:rsidRPr="00313FF3">
        <w:rPr>
          <w:rFonts w:ascii="Times New Roman" w:hAnsi="Times New Roman" w:cs="Times New Roman"/>
          <w:i/>
          <w:color w:val="FF0000"/>
        </w:rPr>
        <w:t xml:space="preserve"> + λ</w:t>
      </w:r>
      <w:r w:rsidRPr="00313FF3">
        <w:rPr>
          <w:rFonts w:ascii="Times New Roman" w:hAnsi="Times New Roman" w:cs="Times New Roman"/>
          <w:i/>
          <w:color w:val="FF0000"/>
          <w:vertAlign w:val="subscript"/>
        </w:rPr>
        <w:t>1</w:t>
      </w:r>
      <w:r w:rsidRPr="00313FF3">
        <w:rPr>
          <w:rFonts w:ascii="Times New Roman" w:hAnsi="Times New Roman" w:cs="Times New Roman"/>
          <w:i/>
          <w:color w:val="FF0000"/>
        </w:rPr>
        <w:t>GDP</w:t>
      </w:r>
      <w:r w:rsidRPr="00313FF3">
        <w:rPr>
          <w:rFonts w:ascii="Times New Roman" w:hAnsi="Times New Roman" w:cs="Times New Roman"/>
          <w:i/>
          <w:color w:val="FF0000"/>
          <w:vertAlign w:val="subscript"/>
        </w:rPr>
        <w:t xml:space="preserve">t-1 </w:t>
      </w:r>
      <w:r w:rsidRPr="00313FF3">
        <w:rPr>
          <w:rFonts w:ascii="Times New Roman" w:hAnsi="Times New Roman" w:cs="Times New Roman"/>
          <w:i/>
          <w:color w:val="FF0000"/>
        </w:rPr>
        <w:t>+ λ</w:t>
      </w:r>
      <w:r w:rsidRPr="00313FF3">
        <w:rPr>
          <w:rFonts w:ascii="Times New Roman" w:hAnsi="Times New Roman" w:cs="Times New Roman"/>
          <w:i/>
          <w:color w:val="FF0000"/>
          <w:vertAlign w:val="subscript"/>
        </w:rPr>
        <w:t>2</w:t>
      </w:r>
      <w:r w:rsidRPr="00313FF3">
        <w:rPr>
          <w:rFonts w:ascii="Times New Roman" w:hAnsi="Times New Roman" w:cs="Times New Roman"/>
          <w:i/>
          <w:color w:val="FF0000"/>
        </w:rPr>
        <w:t>ROA</w:t>
      </w:r>
      <w:r w:rsidRPr="00313FF3">
        <w:rPr>
          <w:rFonts w:ascii="Times New Roman" w:hAnsi="Times New Roman" w:cs="Times New Roman"/>
          <w:i/>
          <w:color w:val="FF0000"/>
          <w:vertAlign w:val="subscript"/>
        </w:rPr>
        <w:t xml:space="preserve">t-1 </w:t>
      </w:r>
      <w:r w:rsidRPr="00313FF3">
        <w:rPr>
          <w:rFonts w:ascii="Times New Roman" w:hAnsi="Times New Roman" w:cs="Times New Roman"/>
          <w:i/>
          <w:color w:val="FF0000"/>
        </w:rPr>
        <w:t>+ λ</w:t>
      </w:r>
      <w:r w:rsidRPr="00313FF3">
        <w:rPr>
          <w:rFonts w:ascii="Times New Roman" w:hAnsi="Times New Roman" w:cs="Times New Roman"/>
          <w:i/>
          <w:color w:val="FF0000"/>
          <w:vertAlign w:val="subscript"/>
        </w:rPr>
        <w:t>3</w:t>
      </w:r>
      <w:r w:rsidRPr="00313FF3">
        <w:rPr>
          <w:rFonts w:ascii="Times New Roman" w:hAnsi="Times New Roman" w:cs="Times New Roman"/>
          <w:i/>
          <w:color w:val="FF0000"/>
        </w:rPr>
        <w:t>ROE</w:t>
      </w:r>
      <w:r w:rsidRPr="00313FF3">
        <w:rPr>
          <w:rFonts w:ascii="Times New Roman" w:hAnsi="Times New Roman" w:cs="Times New Roman"/>
          <w:i/>
          <w:color w:val="FF0000"/>
          <w:vertAlign w:val="subscript"/>
        </w:rPr>
        <w:t>t-1</w:t>
      </w:r>
      <w:r w:rsidRPr="00313FF3">
        <w:rPr>
          <w:rFonts w:ascii="Times New Roman" w:hAnsi="Times New Roman" w:cs="Times New Roman"/>
          <w:i/>
          <w:color w:val="FF0000"/>
        </w:rPr>
        <w:t xml:space="preserve"> + λ</w:t>
      </w:r>
      <w:r w:rsidRPr="00313FF3">
        <w:rPr>
          <w:rFonts w:ascii="Times New Roman" w:hAnsi="Times New Roman" w:cs="Times New Roman"/>
          <w:i/>
          <w:color w:val="FF0000"/>
          <w:vertAlign w:val="subscript"/>
        </w:rPr>
        <w:t>4</w:t>
      </w:r>
      <w:r w:rsidRPr="00313FF3">
        <w:rPr>
          <w:rFonts w:ascii="Times New Roman" w:hAnsi="Times New Roman" w:cs="Times New Roman"/>
          <w:i/>
          <w:color w:val="FF0000"/>
        </w:rPr>
        <w:t>EPS</w:t>
      </w:r>
      <w:r w:rsidRPr="00313FF3">
        <w:rPr>
          <w:rFonts w:ascii="Times New Roman" w:hAnsi="Times New Roman" w:cs="Times New Roman"/>
          <w:i/>
          <w:color w:val="FF0000"/>
          <w:vertAlign w:val="subscript"/>
        </w:rPr>
        <w:t xml:space="preserve">t-1 </w:t>
      </w:r>
      <w:r w:rsidRPr="00313FF3">
        <w:rPr>
          <w:rFonts w:ascii="Times New Roman" w:hAnsi="Times New Roman" w:cs="Times New Roman"/>
          <w:i/>
          <w:color w:val="FF0000"/>
        </w:rPr>
        <w:t>+ λ</w:t>
      </w:r>
      <w:r w:rsidRPr="00313FF3">
        <w:rPr>
          <w:rFonts w:ascii="Times New Roman" w:hAnsi="Times New Roman" w:cs="Times New Roman"/>
          <w:i/>
          <w:color w:val="FF0000"/>
          <w:vertAlign w:val="subscript"/>
        </w:rPr>
        <w:t>5</w:t>
      </w:r>
      <w:r w:rsidRPr="00313FF3">
        <w:rPr>
          <w:rFonts w:ascii="Times New Roman" w:hAnsi="Times New Roman" w:cs="Times New Roman"/>
          <w:i/>
          <w:color w:val="FF0000"/>
        </w:rPr>
        <w:t>ETA</w:t>
      </w:r>
      <w:r w:rsidRPr="00313FF3">
        <w:rPr>
          <w:rFonts w:ascii="Times New Roman" w:hAnsi="Times New Roman" w:cs="Times New Roman"/>
          <w:i/>
          <w:color w:val="FF0000"/>
          <w:vertAlign w:val="subscript"/>
        </w:rPr>
        <w:t xml:space="preserve">t-1 </w:t>
      </w:r>
      <w:r w:rsidRPr="00313FF3">
        <w:rPr>
          <w:rFonts w:ascii="Times New Roman" w:hAnsi="Times New Roman" w:cs="Times New Roman"/>
          <w:i/>
          <w:color w:val="FF0000"/>
        </w:rPr>
        <w:t>+ λ</w:t>
      </w:r>
      <w:r w:rsidRPr="00313FF3">
        <w:rPr>
          <w:rFonts w:ascii="Times New Roman" w:hAnsi="Times New Roman" w:cs="Times New Roman"/>
          <w:i/>
          <w:color w:val="FF0000"/>
          <w:vertAlign w:val="subscript"/>
        </w:rPr>
        <w:t>6</w:t>
      </w:r>
      <w:r w:rsidRPr="00313FF3">
        <w:rPr>
          <w:rFonts w:ascii="Times New Roman" w:hAnsi="Times New Roman" w:cs="Times New Roman"/>
          <w:i/>
          <w:color w:val="FF0000"/>
        </w:rPr>
        <w:t>CAR</w:t>
      </w:r>
      <w:r w:rsidRPr="00313FF3">
        <w:rPr>
          <w:rFonts w:ascii="Times New Roman" w:hAnsi="Times New Roman" w:cs="Times New Roman"/>
          <w:i/>
          <w:color w:val="FF0000"/>
          <w:vertAlign w:val="subscript"/>
        </w:rPr>
        <w:t>t-1</w:t>
      </w:r>
      <w:r w:rsidRPr="00313FF3">
        <w:rPr>
          <w:rFonts w:ascii="Times New Roman" w:hAnsi="Times New Roman" w:cs="Times New Roman"/>
          <w:i/>
          <w:color w:val="FF0000"/>
        </w:rPr>
        <w:t xml:space="preserve"> + λ</w:t>
      </w:r>
      <w:r w:rsidRPr="00313FF3">
        <w:rPr>
          <w:rFonts w:ascii="Times New Roman" w:hAnsi="Times New Roman" w:cs="Times New Roman"/>
          <w:i/>
          <w:color w:val="FF0000"/>
          <w:vertAlign w:val="subscript"/>
        </w:rPr>
        <w:t>7</w:t>
      </w:r>
      <w:r w:rsidRPr="00313FF3">
        <w:rPr>
          <w:rFonts w:ascii="Times New Roman" w:hAnsi="Times New Roman" w:cs="Times New Roman"/>
          <w:i/>
          <w:color w:val="FF0000"/>
        </w:rPr>
        <w:t>IER</w:t>
      </w:r>
      <w:r w:rsidRPr="00313FF3">
        <w:rPr>
          <w:rFonts w:ascii="Times New Roman" w:hAnsi="Times New Roman" w:cs="Times New Roman"/>
          <w:i/>
          <w:color w:val="FF0000"/>
          <w:vertAlign w:val="subscript"/>
        </w:rPr>
        <w:t xml:space="preserve">t-1 </w:t>
      </w:r>
      <w:r w:rsidRPr="00313FF3">
        <w:rPr>
          <w:rFonts w:ascii="Times New Roman" w:hAnsi="Times New Roman" w:cs="Times New Roman"/>
          <w:i/>
          <w:color w:val="FF0000"/>
        </w:rPr>
        <w:t>+ λ</w:t>
      </w:r>
      <w:r w:rsidRPr="00313FF3">
        <w:rPr>
          <w:rFonts w:ascii="Times New Roman" w:hAnsi="Times New Roman" w:cs="Times New Roman"/>
          <w:i/>
          <w:color w:val="FF0000"/>
          <w:vertAlign w:val="subscript"/>
        </w:rPr>
        <w:t>8</w:t>
      </w:r>
      <w:r w:rsidRPr="00313FF3">
        <w:rPr>
          <w:rFonts w:ascii="Times New Roman" w:hAnsi="Times New Roman" w:cs="Times New Roman"/>
          <w:i/>
          <w:color w:val="FF0000"/>
        </w:rPr>
        <w:t>AU</w:t>
      </w:r>
      <w:r w:rsidRPr="00313FF3">
        <w:rPr>
          <w:rFonts w:ascii="Times New Roman" w:hAnsi="Times New Roman" w:cs="Times New Roman"/>
          <w:i/>
          <w:color w:val="FF0000"/>
          <w:vertAlign w:val="subscript"/>
        </w:rPr>
        <w:t>t-1</w:t>
      </w:r>
      <w:r w:rsidRPr="00313FF3">
        <w:rPr>
          <w:rFonts w:ascii="Times New Roman" w:hAnsi="Times New Roman" w:cs="Times New Roman"/>
          <w:i/>
          <w:color w:val="FF0000"/>
        </w:rPr>
        <w:t xml:space="preserve"> + </w:t>
      </w:r>
      <m:oMath>
        <m:nary>
          <m:naryPr>
            <m:chr m:val="∑"/>
            <m:limLoc m:val="undOvr"/>
            <m:ctrlPr>
              <w:rPr>
                <w:rFonts w:ascii="Cambria Math" w:hAnsi="Cambria Math" w:cs="Times New Roman"/>
                <w:i/>
                <w:color w:val="FF0000"/>
              </w:rPr>
            </m:ctrlPr>
          </m:naryPr>
          <m:sub>
            <m:r>
              <w:rPr>
                <w:rFonts w:ascii="Cambria Math" w:hAnsi="Cambria Math" w:cs="Times New Roman"/>
                <w:color w:val="FF0000"/>
              </w:rPr>
              <m:t>i=1</m:t>
            </m:r>
          </m:sub>
          <m:sup>
            <m:r>
              <w:rPr>
                <w:rFonts w:ascii="Cambria Math" w:hAnsi="Cambria Math" w:cs="Times New Roman"/>
                <w:color w:val="FF0000"/>
              </w:rPr>
              <m:t>p</m:t>
            </m:r>
          </m:sup>
          <m:e>
            <m:r>
              <w:rPr>
                <w:rFonts w:ascii="Cambria Math" w:hAnsi="Cambria Math" w:cs="Times New Roman"/>
                <w:color w:val="FF0000"/>
              </w:rPr>
              <m:t>φ</m:t>
            </m:r>
          </m:e>
        </m:nary>
      </m:oMath>
      <w:r w:rsidRPr="00313FF3">
        <w:rPr>
          <w:rFonts w:ascii="Times New Roman" w:eastAsiaTheme="minorEastAsia" w:hAnsi="Times New Roman" w:cs="Times New Roman"/>
          <w:i/>
          <w:color w:val="FF0000"/>
          <w:vertAlign w:val="subscript"/>
        </w:rPr>
        <w:t>1i</w:t>
      </w:r>
      <w:r w:rsidRPr="00313FF3">
        <w:rPr>
          <w:rFonts w:ascii="Times New Roman" w:eastAsiaTheme="minorEastAsia" w:hAnsi="Times New Roman" w:cs="Times New Roman"/>
          <w:i/>
          <w:color w:val="FF0000"/>
        </w:rPr>
        <w:t>ΔGDP</w:t>
      </w:r>
      <w:r w:rsidRPr="00313FF3">
        <w:rPr>
          <w:rFonts w:ascii="Times New Roman" w:eastAsiaTheme="minorEastAsia" w:hAnsi="Times New Roman" w:cs="Times New Roman"/>
          <w:i/>
          <w:color w:val="FF0000"/>
          <w:vertAlign w:val="subscript"/>
        </w:rPr>
        <w:t xml:space="preserve">t-i </w:t>
      </w:r>
      <w:r w:rsidRPr="00313FF3">
        <w:rPr>
          <w:rFonts w:ascii="Times New Roman" w:eastAsiaTheme="minorEastAsia" w:hAnsi="Times New Roman" w:cs="Times New Roman"/>
          <w:i/>
          <w:color w:val="FF0000"/>
        </w:rPr>
        <w:t xml:space="preserve">+ </w:t>
      </w:r>
      <m:oMath>
        <m:nary>
          <m:naryPr>
            <m:chr m:val="∑"/>
            <m:limLoc m:val="undOvr"/>
            <m:ctrlPr>
              <w:rPr>
                <w:rFonts w:ascii="Cambria Math" w:hAnsi="Cambria Math" w:cs="Times New Roman"/>
                <w:i/>
                <w:color w:val="FF0000"/>
              </w:rPr>
            </m:ctrlPr>
          </m:naryPr>
          <m:sub>
            <m:r>
              <w:rPr>
                <w:rFonts w:ascii="Cambria Math" w:hAnsi="Cambria Math" w:cs="Times New Roman"/>
                <w:color w:val="FF0000"/>
              </w:rPr>
              <m:t>i=0</m:t>
            </m:r>
          </m:sub>
          <m:sup>
            <m:r>
              <w:rPr>
                <w:rFonts w:ascii="Cambria Math" w:hAnsi="Cambria Math" w:cs="Times New Roman"/>
                <w:color w:val="FF0000"/>
              </w:rPr>
              <m:t>q1</m:t>
            </m:r>
          </m:sup>
          <m:e>
            <m:r>
              <w:rPr>
                <w:rFonts w:ascii="Cambria Math" w:hAnsi="Cambria Math" w:cs="Times New Roman"/>
                <w:color w:val="FF0000"/>
              </w:rPr>
              <m:t>γ</m:t>
            </m:r>
          </m:e>
        </m:nary>
      </m:oMath>
      <w:r w:rsidRPr="00313FF3">
        <w:rPr>
          <w:rFonts w:ascii="Times New Roman" w:eastAsiaTheme="minorEastAsia" w:hAnsi="Times New Roman" w:cs="Times New Roman"/>
          <w:i/>
          <w:color w:val="FF0000"/>
          <w:vertAlign w:val="subscript"/>
        </w:rPr>
        <w:t>1i</w:t>
      </w:r>
      <w:r w:rsidRPr="00313FF3">
        <w:rPr>
          <w:rFonts w:ascii="Times New Roman" w:eastAsiaTheme="minorEastAsia" w:hAnsi="Times New Roman" w:cs="Times New Roman"/>
          <w:i/>
          <w:color w:val="FF0000"/>
        </w:rPr>
        <w:t>ΔROA</w:t>
      </w:r>
      <w:r w:rsidRPr="00313FF3">
        <w:rPr>
          <w:rFonts w:ascii="Times New Roman" w:eastAsiaTheme="minorEastAsia" w:hAnsi="Times New Roman" w:cs="Times New Roman"/>
          <w:i/>
          <w:color w:val="FF0000"/>
          <w:vertAlign w:val="subscript"/>
        </w:rPr>
        <w:t>1t-i</w:t>
      </w:r>
      <w:r w:rsidRPr="00313FF3">
        <w:rPr>
          <w:rFonts w:ascii="Times New Roman" w:eastAsiaTheme="minorEastAsia" w:hAnsi="Times New Roman" w:cs="Times New Roman"/>
          <w:i/>
          <w:color w:val="FF0000"/>
        </w:rPr>
        <w:t xml:space="preserve"> + </w:t>
      </w:r>
      <m:oMath>
        <m:nary>
          <m:naryPr>
            <m:chr m:val="∑"/>
            <m:limLoc m:val="undOvr"/>
            <m:ctrlPr>
              <w:rPr>
                <w:rFonts w:ascii="Cambria Math" w:hAnsi="Cambria Math" w:cs="Times New Roman"/>
                <w:i/>
                <w:color w:val="FF0000"/>
              </w:rPr>
            </m:ctrlPr>
          </m:naryPr>
          <m:sub>
            <m:r>
              <w:rPr>
                <w:rFonts w:ascii="Cambria Math" w:hAnsi="Cambria Math" w:cs="Times New Roman"/>
                <w:color w:val="FF0000"/>
              </w:rPr>
              <m:t>i=0</m:t>
            </m:r>
          </m:sub>
          <m:sup>
            <m:r>
              <w:rPr>
                <w:rFonts w:ascii="Cambria Math" w:hAnsi="Cambria Math" w:cs="Times New Roman"/>
                <w:color w:val="FF0000"/>
              </w:rPr>
              <m:t>q2</m:t>
            </m:r>
          </m:sup>
          <m:e>
            <m:r>
              <w:rPr>
                <w:rFonts w:ascii="Cambria Math" w:hAnsi="Cambria Math" w:cs="Times New Roman"/>
                <w:color w:val="FF0000"/>
              </w:rPr>
              <m:t>γ</m:t>
            </m:r>
          </m:e>
        </m:nary>
      </m:oMath>
      <w:r w:rsidRPr="00313FF3">
        <w:rPr>
          <w:rFonts w:ascii="Times New Roman" w:eastAsiaTheme="minorEastAsia" w:hAnsi="Times New Roman" w:cs="Times New Roman"/>
          <w:i/>
          <w:color w:val="FF0000"/>
          <w:vertAlign w:val="subscript"/>
        </w:rPr>
        <w:t>2i</w:t>
      </w:r>
      <w:r w:rsidRPr="00313FF3">
        <w:rPr>
          <w:rFonts w:ascii="Times New Roman" w:eastAsiaTheme="minorEastAsia" w:hAnsi="Times New Roman" w:cs="Times New Roman"/>
          <w:i/>
          <w:color w:val="FF0000"/>
        </w:rPr>
        <w:t>ΔROE</w:t>
      </w:r>
      <w:r w:rsidRPr="00313FF3">
        <w:rPr>
          <w:rFonts w:ascii="Times New Roman" w:eastAsiaTheme="minorEastAsia" w:hAnsi="Times New Roman" w:cs="Times New Roman"/>
          <w:i/>
          <w:color w:val="FF0000"/>
          <w:vertAlign w:val="subscript"/>
        </w:rPr>
        <w:t xml:space="preserve">2t-i </w:t>
      </w:r>
      <w:r w:rsidRPr="00313FF3">
        <w:rPr>
          <w:rFonts w:ascii="Times New Roman" w:eastAsiaTheme="minorEastAsia" w:hAnsi="Times New Roman" w:cs="Times New Roman"/>
          <w:i/>
          <w:color w:val="FF0000"/>
        </w:rPr>
        <w:t xml:space="preserve">+ </w:t>
      </w:r>
      <m:oMath>
        <m:nary>
          <m:naryPr>
            <m:chr m:val="∑"/>
            <m:limLoc m:val="undOvr"/>
            <m:ctrlPr>
              <w:rPr>
                <w:rFonts w:ascii="Cambria Math" w:hAnsi="Cambria Math" w:cs="Times New Roman"/>
                <w:i/>
                <w:color w:val="FF0000"/>
              </w:rPr>
            </m:ctrlPr>
          </m:naryPr>
          <m:sub>
            <m:r>
              <w:rPr>
                <w:rFonts w:ascii="Cambria Math" w:hAnsi="Cambria Math" w:cs="Times New Roman"/>
                <w:color w:val="FF0000"/>
              </w:rPr>
              <m:t>i=0</m:t>
            </m:r>
          </m:sub>
          <m:sup>
            <m:r>
              <w:rPr>
                <w:rFonts w:ascii="Cambria Math" w:hAnsi="Cambria Math" w:cs="Times New Roman"/>
                <w:color w:val="FF0000"/>
              </w:rPr>
              <m:t>q3</m:t>
            </m:r>
          </m:sup>
          <m:e>
            <m:r>
              <w:rPr>
                <w:rFonts w:ascii="Cambria Math" w:hAnsi="Cambria Math" w:cs="Times New Roman"/>
                <w:color w:val="FF0000"/>
              </w:rPr>
              <m:t>γ</m:t>
            </m:r>
          </m:e>
        </m:nary>
      </m:oMath>
      <w:r w:rsidRPr="00313FF3">
        <w:rPr>
          <w:rFonts w:ascii="Times New Roman" w:eastAsiaTheme="minorEastAsia" w:hAnsi="Times New Roman" w:cs="Times New Roman"/>
          <w:i/>
          <w:color w:val="FF0000"/>
          <w:vertAlign w:val="subscript"/>
        </w:rPr>
        <w:t>3i</w:t>
      </w:r>
      <w:r w:rsidRPr="00313FF3">
        <w:rPr>
          <w:rFonts w:ascii="Times New Roman" w:eastAsiaTheme="minorEastAsia" w:hAnsi="Times New Roman" w:cs="Times New Roman"/>
          <w:i/>
          <w:color w:val="FF0000"/>
        </w:rPr>
        <w:t>ΔEPS</w:t>
      </w:r>
      <w:r w:rsidRPr="00313FF3">
        <w:rPr>
          <w:rFonts w:ascii="Times New Roman" w:eastAsiaTheme="minorEastAsia" w:hAnsi="Times New Roman" w:cs="Times New Roman"/>
          <w:i/>
          <w:color w:val="FF0000"/>
          <w:vertAlign w:val="subscript"/>
        </w:rPr>
        <w:t xml:space="preserve">3t-i </w:t>
      </w:r>
      <w:r w:rsidRPr="00313FF3">
        <w:rPr>
          <w:rFonts w:ascii="Times New Roman" w:eastAsiaTheme="minorEastAsia" w:hAnsi="Times New Roman" w:cs="Times New Roman"/>
          <w:i/>
          <w:color w:val="FF0000"/>
        </w:rPr>
        <w:t xml:space="preserve">+ </w:t>
      </w:r>
      <m:oMath>
        <m:nary>
          <m:naryPr>
            <m:chr m:val="∑"/>
            <m:limLoc m:val="undOvr"/>
            <m:ctrlPr>
              <w:rPr>
                <w:rFonts w:ascii="Cambria Math" w:hAnsi="Cambria Math" w:cs="Times New Roman"/>
                <w:i/>
                <w:color w:val="FF0000"/>
              </w:rPr>
            </m:ctrlPr>
          </m:naryPr>
          <m:sub>
            <m:r>
              <w:rPr>
                <w:rFonts w:ascii="Cambria Math" w:hAnsi="Cambria Math" w:cs="Times New Roman"/>
                <w:color w:val="FF0000"/>
              </w:rPr>
              <m:t>i=0</m:t>
            </m:r>
          </m:sub>
          <m:sup>
            <m:r>
              <w:rPr>
                <w:rFonts w:ascii="Cambria Math" w:hAnsi="Cambria Math" w:cs="Times New Roman"/>
                <w:color w:val="FF0000"/>
              </w:rPr>
              <m:t>q4</m:t>
            </m:r>
          </m:sup>
          <m:e>
            <m:r>
              <w:rPr>
                <w:rFonts w:ascii="Cambria Math" w:hAnsi="Cambria Math" w:cs="Times New Roman"/>
                <w:color w:val="FF0000"/>
              </w:rPr>
              <m:t>γ</m:t>
            </m:r>
          </m:e>
        </m:nary>
      </m:oMath>
      <w:r w:rsidRPr="00313FF3">
        <w:rPr>
          <w:rFonts w:ascii="Times New Roman" w:eastAsiaTheme="minorEastAsia" w:hAnsi="Times New Roman" w:cs="Times New Roman"/>
          <w:i/>
          <w:color w:val="FF0000"/>
          <w:vertAlign w:val="subscript"/>
        </w:rPr>
        <w:t>4i</w:t>
      </w:r>
      <w:r w:rsidRPr="00313FF3">
        <w:rPr>
          <w:rFonts w:ascii="Times New Roman" w:eastAsiaTheme="minorEastAsia" w:hAnsi="Times New Roman" w:cs="Times New Roman"/>
          <w:i/>
          <w:color w:val="FF0000"/>
        </w:rPr>
        <w:t>ΔETA</w:t>
      </w:r>
      <w:r w:rsidRPr="00313FF3">
        <w:rPr>
          <w:rFonts w:ascii="Times New Roman" w:eastAsiaTheme="minorEastAsia" w:hAnsi="Times New Roman" w:cs="Times New Roman"/>
          <w:i/>
          <w:color w:val="FF0000"/>
          <w:vertAlign w:val="subscript"/>
        </w:rPr>
        <w:t xml:space="preserve">4t-i </w:t>
      </w:r>
      <w:r w:rsidRPr="00313FF3">
        <w:rPr>
          <w:rFonts w:ascii="Times New Roman" w:eastAsiaTheme="minorEastAsia" w:hAnsi="Times New Roman" w:cs="Times New Roman"/>
          <w:i/>
          <w:color w:val="FF0000"/>
        </w:rPr>
        <w:t xml:space="preserve">+ </w:t>
      </w:r>
      <m:oMath>
        <m:nary>
          <m:naryPr>
            <m:chr m:val="∑"/>
            <m:limLoc m:val="undOvr"/>
            <m:ctrlPr>
              <w:rPr>
                <w:rFonts w:ascii="Cambria Math" w:hAnsi="Cambria Math" w:cs="Times New Roman"/>
                <w:i/>
                <w:color w:val="FF0000"/>
              </w:rPr>
            </m:ctrlPr>
          </m:naryPr>
          <m:sub>
            <m:r>
              <w:rPr>
                <w:rFonts w:ascii="Cambria Math" w:hAnsi="Cambria Math" w:cs="Times New Roman"/>
                <w:color w:val="FF0000"/>
              </w:rPr>
              <m:t>i=0</m:t>
            </m:r>
          </m:sub>
          <m:sup>
            <m:r>
              <w:rPr>
                <w:rFonts w:ascii="Cambria Math" w:hAnsi="Cambria Math" w:cs="Times New Roman"/>
                <w:color w:val="FF0000"/>
              </w:rPr>
              <m:t>q5</m:t>
            </m:r>
          </m:sup>
          <m:e>
            <m:r>
              <w:rPr>
                <w:rFonts w:ascii="Cambria Math" w:hAnsi="Cambria Math" w:cs="Times New Roman"/>
                <w:color w:val="FF0000"/>
              </w:rPr>
              <m:t>γ</m:t>
            </m:r>
          </m:e>
        </m:nary>
      </m:oMath>
      <w:r w:rsidRPr="00313FF3">
        <w:rPr>
          <w:rFonts w:ascii="Times New Roman" w:eastAsiaTheme="minorEastAsia" w:hAnsi="Times New Roman" w:cs="Times New Roman"/>
          <w:i/>
          <w:color w:val="FF0000"/>
          <w:vertAlign w:val="subscript"/>
        </w:rPr>
        <w:t>5i</w:t>
      </w:r>
      <w:r w:rsidRPr="00313FF3">
        <w:rPr>
          <w:rFonts w:ascii="Times New Roman" w:eastAsiaTheme="minorEastAsia" w:hAnsi="Times New Roman" w:cs="Times New Roman"/>
          <w:i/>
          <w:color w:val="FF0000"/>
        </w:rPr>
        <w:t>ΔCAR</w:t>
      </w:r>
      <w:r w:rsidRPr="00313FF3">
        <w:rPr>
          <w:rFonts w:ascii="Times New Roman" w:eastAsiaTheme="minorEastAsia" w:hAnsi="Times New Roman" w:cs="Times New Roman"/>
          <w:i/>
          <w:color w:val="FF0000"/>
          <w:vertAlign w:val="subscript"/>
        </w:rPr>
        <w:t xml:space="preserve">5t-i </w:t>
      </w:r>
      <w:r w:rsidRPr="00313FF3">
        <w:rPr>
          <w:rFonts w:ascii="Times New Roman" w:eastAsiaTheme="minorEastAsia" w:hAnsi="Times New Roman" w:cs="Times New Roman"/>
          <w:i/>
          <w:color w:val="FF0000"/>
        </w:rPr>
        <w:t xml:space="preserve">+  </w:t>
      </w:r>
      <m:oMath>
        <m:nary>
          <m:naryPr>
            <m:chr m:val="∑"/>
            <m:limLoc m:val="undOvr"/>
            <m:ctrlPr>
              <w:rPr>
                <w:rFonts w:ascii="Cambria Math" w:hAnsi="Cambria Math" w:cs="Times New Roman"/>
                <w:i/>
                <w:color w:val="FF0000"/>
              </w:rPr>
            </m:ctrlPr>
          </m:naryPr>
          <m:sub>
            <m:r>
              <w:rPr>
                <w:rFonts w:ascii="Cambria Math" w:hAnsi="Cambria Math" w:cs="Times New Roman"/>
                <w:color w:val="FF0000"/>
              </w:rPr>
              <m:t>i=0</m:t>
            </m:r>
          </m:sub>
          <m:sup>
            <m:r>
              <w:rPr>
                <w:rFonts w:ascii="Cambria Math" w:hAnsi="Cambria Math" w:cs="Times New Roman"/>
                <w:color w:val="FF0000"/>
              </w:rPr>
              <m:t>q6</m:t>
            </m:r>
          </m:sup>
          <m:e>
            <m:r>
              <w:rPr>
                <w:rFonts w:ascii="Cambria Math" w:hAnsi="Cambria Math" w:cs="Times New Roman"/>
                <w:color w:val="FF0000"/>
              </w:rPr>
              <m:t>γ</m:t>
            </m:r>
          </m:e>
        </m:nary>
      </m:oMath>
      <w:r w:rsidRPr="00313FF3">
        <w:rPr>
          <w:rFonts w:ascii="Times New Roman" w:eastAsiaTheme="minorEastAsia" w:hAnsi="Times New Roman" w:cs="Times New Roman"/>
          <w:i/>
          <w:color w:val="FF0000"/>
          <w:vertAlign w:val="subscript"/>
        </w:rPr>
        <w:t>6i</w:t>
      </w:r>
      <w:r w:rsidRPr="00313FF3">
        <w:rPr>
          <w:rFonts w:ascii="Times New Roman" w:eastAsiaTheme="minorEastAsia" w:hAnsi="Times New Roman" w:cs="Times New Roman"/>
          <w:i/>
          <w:color w:val="FF0000"/>
        </w:rPr>
        <w:t>ΔIER</w:t>
      </w:r>
      <w:r w:rsidRPr="00313FF3">
        <w:rPr>
          <w:rFonts w:ascii="Times New Roman" w:eastAsiaTheme="minorEastAsia" w:hAnsi="Times New Roman" w:cs="Times New Roman"/>
          <w:i/>
          <w:color w:val="FF0000"/>
          <w:vertAlign w:val="subscript"/>
        </w:rPr>
        <w:t xml:space="preserve">6t-i </w:t>
      </w:r>
      <w:r w:rsidRPr="00313FF3">
        <w:rPr>
          <w:rFonts w:ascii="Times New Roman" w:eastAsiaTheme="minorEastAsia" w:hAnsi="Times New Roman" w:cs="Times New Roman"/>
          <w:i/>
          <w:color w:val="FF0000"/>
        </w:rPr>
        <w:t xml:space="preserve">+ </w:t>
      </w:r>
      <m:oMath>
        <m:nary>
          <m:naryPr>
            <m:chr m:val="∑"/>
            <m:limLoc m:val="undOvr"/>
            <m:ctrlPr>
              <w:rPr>
                <w:rFonts w:ascii="Cambria Math" w:hAnsi="Cambria Math" w:cs="Times New Roman"/>
                <w:i/>
                <w:color w:val="FF0000"/>
              </w:rPr>
            </m:ctrlPr>
          </m:naryPr>
          <m:sub>
            <m:r>
              <w:rPr>
                <w:rFonts w:ascii="Cambria Math" w:hAnsi="Cambria Math" w:cs="Times New Roman"/>
                <w:color w:val="FF0000"/>
              </w:rPr>
              <m:t>i=0</m:t>
            </m:r>
          </m:sub>
          <m:sup>
            <m:r>
              <w:rPr>
                <w:rFonts w:ascii="Cambria Math" w:hAnsi="Cambria Math" w:cs="Times New Roman"/>
                <w:color w:val="FF0000"/>
              </w:rPr>
              <m:t>q7</m:t>
            </m:r>
          </m:sup>
          <m:e>
            <m:r>
              <w:rPr>
                <w:rFonts w:ascii="Cambria Math" w:hAnsi="Cambria Math" w:cs="Times New Roman"/>
                <w:color w:val="FF0000"/>
              </w:rPr>
              <m:t>γ</m:t>
            </m:r>
          </m:e>
        </m:nary>
      </m:oMath>
      <w:r w:rsidRPr="00313FF3">
        <w:rPr>
          <w:rFonts w:ascii="Times New Roman" w:eastAsiaTheme="minorEastAsia" w:hAnsi="Times New Roman" w:cs="Times New Roman"/>
          <w:i/>
          <w:color w:val="FF0000"/>
          <w:vertAlign w:val="subscript"/>
        </w:rPr>
        <w:t>7i</w:t>
      </w:r>
      <w:r w:rsidRPr="00313FF3">
        <w:rPr>
          <w:rFonts w:ascii="Times New Roman" w:eastAsiaTheme="minorEastAsia" w:hAnsi="Times New Roman" w:cs="Times New Roman"/>
          <w:i/>
          <w:color w:val="FF0000"/>
        </w:rPr>
        <w:t>ΔAU</w:t>
      </w:r>
      <w:r w:rsidRPr="00313FF3">
        <w:rPr>
          <w:rFonts w:ascii="Times New Roman" w:eastAsiaTheme="minorEastAsia" w:hAnsi="Times New Roman" w:cs="Times New Roman"/>
          <w:i/>
          <w:color w:val="FF0000"/>
          <w:vertAlign w:val="subscript"/>
        </w:rPr>
        <w:t xml:space="preserve">7t-i </w:t>
      </w:r>
      <w:r w:rsidRPr="00313FF3">
        <w:rPr>
          <w:rFonts w:ascii="Times New Roman" w:hAnsi="Times New Roman" w:cs="Times New Roman"/>
          <w:i/>
          <w:color w:val="FF0000"/>
        </w:rPr>
        <w:t>+ μ</w:t>
      </w:r>
      <w:r w:rsidRPr="00313FF3">
        <w:rPr>
          <w:rFonts w:ascii="Times New Roman" w:hAnsi="Times New Roman" w:cs="Times New Roman"/>
          <w:i/>
          <w:color w:val="FF0000"/>
          <w:vertAlign w:val="subscript"/>
        </w:rPr>
        <w:t>1t</w:t>
      </w:r>
      <w:r w:rsidRPr="00313FF3">
        <w:rPr>
          <w:rFonts w:ascii="Times New Roman" w:hAnsi="Times New Roman" w:cs="Times New Roman"/>
          <w:color w:val="FF0000"/>
        </w:rPr>
        <w:t>.......................................................................................................(xii)</w:t>
      </w:r>
    </w:p>
    <w:p w14:paraId="5F80BB78" w14:textId="77777777" w:rsidR="00313FF3" w:rsidRPr="00313FF3" w:rsidRDefault="00313FF3" w:rsidP="00313FF3">
      <w:pPr>
        <w:spacing w:after="0" w:line="360" w:lineRule="auto"/>
        <w:jc w:val="both"/>
        <w:rPr>
          <w:rFonts w:ascii="Times New Roman" w:hAnsi="Times New Roman" w:cs="Times New Roman"/>
          <w:color w:val="FF0000"/>
          <w:sz w:val="24"/>
          <w:szCs w:val="24"/>
        </w:rPr>
      </w:pPr>
      <w:r w:rsidRPr="00313FF3">
        <w:rPr>
          <w:rFonts w:ascii="Times New Roman" w:hAnsi="Times New Roman" w:cs="Times New Roman"/>
          <w:color w:val="FF0000"/>
          <w:sz w:val="24"/>
          <w:szCs w:val="24"/>
        </w:rPr>
        <w:t>The error correction model for the estimation of the short-run relationships is specified as:</w:t>
      </w:r>
    </w:p>
    <w:p w14:paraId="68A4CE3F" w14:textId="77777777" w:rsidR="00313FF3" w:rsidRPr="00313FF3" w:rsidRDefault="00313FF3" w:rsidP="00313FF3">
      <w:pPr>
        <w:spacing w:after="0" w:line="360" w:lineRule="auto"/>
        <w:ind w:left="720" w:hanging="720"/>
        <w:jc w:val="both"/>
        <w:rPr>
          <w:rFonts w:ascii="Times New Roman" w:hAnsi="Times New Roman" w:cs="Times New Roman"/>
          <w:color w:val="FF0000"/>
        </w:rPr>
      </w:pPr>
      <w:proofErr w:type="spellStart"/>
      <w:r w:rsidRPr="00313FF3">
        <w:rPr>
          <w:rFonts w:ascii="Times New Roman" w:hAnsi="Times New Roman" w:cs="Times New Roman"/>
          <w:i/>
          <w:color w:val="FF0000"/>
        </w:rPr>
        <w:t>ΔGDP</w:t>
      </w:r>
      <w:r w:rsidRPr="00313FF3">
        <w:rPr>
          <w:rFonts w:ascii="Times New Roman" w:hAnsi="Times New Roman" w:cs="Times New Roman"/>
          <w:i/>
          <w:color w:val="FF0000"/>
          <w:vertAlign w:val="subscript"/>
        </w:rPr>
        <w:t>t</w:t>
      </w:r>
      <w:proofErr w:type="spellEnd"/>
      <w:r w:rsidRPr="00313FF3">
        <w:rPr>
          <w:rFonts w:ascii="Times New Roman" w:hAnsi="Times New Roman" w:cs="Times New Roman"/>
          <w:i/>
          <w:color w:val="FF0000"/>
        </w:rPr>
        <w:t xml:space="preserve"> = </w:t>
      </w:r>
      <w:proofErr w:type="spellStart"/>
      <w:r w:rsidRPr="00313FF3">
        <w:rPr>
          <w:rFonts w:ascii="Times New Roman" w:hAnsi="Times New Roman" w:cs="Times New Roman"/>
          <w:i/>
          <w:color w:val="FF0000"/>
        </w:rPr>
        <w:t>λ</w:t>
      </w:r>
      <w:r w:rsidRPr="00313FF3">
        <w:rPr>
          <w:rFonts w:ascii="Times New Roman" w:hAnsi="Times New Roman" w:cs="Times New Roman"/>
          <w:i/>
          <w:color w:val="FF0000"/>
          <w:vertAlign w:val="subscript"/>
        </w:rPr>
        <w:t>o</w:t>
      </w:r>
      <w:proofErr w:type="spellEnd"/>
      <w:r w:rsidRPr="00313FF3">
        <w:rPr>
          <w:rFonts w:ascii="Times New Roman" w:hAnsi="Times New Roman" w:cs="Times New Roman"/>
          <w:i/>
          <w:color w:val="FF0000"/>
        </w:rPr>
        <w:t xml:space="preserve"> +</w:t>
      </w:r>
      <m:oMath>
        <m:nary>
          <m:naryPr>
            <m:chr m:val="∑"/>
            <m:limLoc m:val="undOvr"/>
            <m:ctrlPr>
              <w:rPr>
                <w:rFonts w:ascii="Cambria Math" w:hAnsi="Cambria Math" w:cs="Times New Roman"/>
                <w:i/>
                <w:color w:val="FF0000"/>
              </w:rPr>
            </m:ctrlPr>
          </m:naryPr>
          <m:sub>
            <m:r>
              <w:rPr>
                <w:rFonts w:ascii="Cambria Math" w:hAnsi="Cambria Math" w:cs="Times New Roman"/>
                <w:color w:val="FF0000"/>
              </w:rPr>
              <m:t>i=1</m:t>
            </m:r>
          </m:sub>
          <m:sup>
            <m:r>
              <w:rPr>
                <w:rFonts w:ascii="Cambria Math" w:hAnsi="Cambria Math" w:cs="Times New Roman"/>
                <w:color w:val="FF0000"/>
              </w:rPr>
              <m:t>p</m:t>
            </m:r>
          </m:sup>
          <m:e>
            <m:r>
              <w:rPr>
                <w:rFonts w:ascii="Cambria Math" w:hAnsi="Cambria Math" w:cs="Times New Roman"/>
                <w:color w:val="FF0000"/>
              </w:rPr>
              <m:t>φ</m:t>
            </m:r>
          </m:e>
        </m:nary>
      </m:oMath>
      <w:r w:rsidRPr="00313FF3">
        <w:rPr>
          <w:rFonts w:ascii="Times New Roman" w:eastAsiaTheme="minorEastAsia" w:hAnsi="Times New Roman" w:cs="Times New Roman"/>
          <w:i/>
          <w:color w:val="FF0000"/>
          <w:vertAlign w:val="subscript"/>
        </w:rPr>
        <w:t>1i</w:t>
      </w:r>
      <w:r w:rsidRPr="00313FF3">
        <w:rPr>
          <w:rFonts w:ascii="Times New Roman" w:eastAsiaTheme="minorEastAsia" w:hAnsi="Times New Roman" w:cs="Times New Roman"/>
          <w:i/>
          <w:color w:val="FF0000"/>
        </w:rPr>
        <w:t>ΔGDP</w:t>
      </w:r>
      <w:r w:rsidRPr="00313FF3">
        <w:rPr>
          <w:rFonts w:ascii="Times New Roman" w:eastAsiaTheme="minorEastAsia" w:hAnsi="Times New Roman" w:cs="Times New Roman"/>
          <w:i/>
          <w:color w:val="FF0000"/>
          <w:vertAlign w:val="subscript"/>
        </w:rPr>
        <w:t xml:space="preserve">t-i </w:t>
      </w:r>
      <w:r w:rsidRPr="00313FF3">
        <w:rPr>
          <w:rFonts w:ascii="Times New Roman" w:eastAsiaTheme="minorEastAsia" w:hAnsi="Times New Roman" w:cs="Times New Roman"/>
          <w:i/>
          <w:color w:val="FF0000"/>
        </w:rPr>
        <w:t xml:space="preserve">+ </w:t>
      </w:r>
      <m:oMath>
        <m:nary>
          <m:naryPr>
            <m:chr m:val="∑"/>
            <m:limLoc m:val="undOvr"/>
            <m:ctrlPr>
              <w:rPr>
                <w:rFonts w:ascii="Cambria Math" w:hAnsi="Cambria Math" w:cs="Times New Roman"/>
                <w:i/>
                <w:color w:val="FF0000"/>
              </w:rPr>
            </m:ctrlPr>
          </m:naryPr>
          <m:sub>
            <m:r>
              <w:rPr>
                <w:rFonts w:ascii="Cambria Math" w:hAnsi="Cambria Math" w:cs="Times New Roman"/>
                <w:color w:val="FF0000"/>
              </w:rPr>
              <m:t>i=0</m:t>
            </m:r>
          </m:sub>
          <m:sup>
            <m:r>
              <w:rPr>
                <w:rFonts w:ascii="Cambria Math" w:hAnsi="Cambria Math" w:cs="Times New Roman"/>
                <w:color w:val="FF0000"/>
              </w:rPr>
              <m:t>q1</m:t>
            </m:r>
          </m:sup>
          <m:e>
            <m:r>
              <w:rPr>
                <w:rFonts w:ascii="Cambria Math" w:hAnsi="Cambria Math" w:cs="Times New Roman"/>
                <w:color w:val="FF0000"/>
              </w:rPr>
              <m:t>γ</m:t>
            </m:r>
          </m:e>
        </m:nary>
      </m:oMath>
      <w:r w:rsidRPr="00313FF3">
        <w:rPr>
          <w:rFonts w:ascii="Times New Roman" w:eastAsiaTheme="minorEastAsia" w:hAnsi="Times New Roman" w:cs="Times New Roman"/>
          <w:i/>
          <w:color w:val="FF0000"/>
          <w:vertAlign w:val="subscript"/>
        </w:rPr>
        <w:t>1i</w:t>
      </w:r>
      <w:r w:rsidRPr="00313FF3">
        <w:rPr>
          <w:rFonts w:ascii="Times New Roman" w:eastAsiaTheme="minorEastAsia" w:hAnsi="Times New Roman" w:cs="Times New Roman"/>
          <w:i/>
          <w:color w:val="FF0000"/>
        </w:rPr>
        <w:t>ΔROA</w:t>
      </w:r>
      <w:r w:rsidRPr="00313FF3">
        <w:rPr>
          <w:rFonts w:ascii="Times New Roman" w:eastAsiaTheme="minorEastAsia" w:hAnsi="Times New Roman" w:cs="Times New Roman"/>
          <w:i/>
          <w:color w:val="FF0000"/>
          <w:vertAlign w:val="subscript"/>
        </w:rPr>
        <w:t>1t-i</w:t>
      </w:r>
      <w:r w:rsidRPr="00313FF3">
        <w:rPr>
          <w:rFonts w:ascii="Times New Roman" w:eastAsiaTheme="minorEastAsia" w:hAnsi="Times New Roman" w:cs="Times New Roman"/>
          <w:i/>
          <w:color w:val="FF0000"/>
        </w:rPr>
        <w:t xml:space="preserve"> + </w:t>
      </w:r>
      <m:oMath>
        <m:nary>
          <m:naryPr>
            <m:chr m:val="∑"/>
            <m:limLoc m:val="undOvr"/>
            <m:ctrlPr>
              <w:rPr>
                <w:rFonts w:ascii="Cambria Math" w:hAnsi="Cambria Math" w:cs="Times New Roman"/>
                <w:i/>
                <w:color w:val="FF0000"/>
              </w:rPr>
            </m:ctrlPr>
          </m:naryPr>
          <m:sub>
            <m:r>
              <w:rPr>
                <w:rFonts w:ascii="Cambria Math" w:hAnsi="Cambria Math" w:cs="Times New Roman"/>
                <w:color w:val="FF0000"/>
              </w:rPr>
              <m:t>i=0</m:t>
            </m:r>
          </m:sub>
          <m:sup>
            <m:r>
              <w:rPr>
                <w:rFonts w:ascii="Cambria Math" w:hAnsi="Cambria Math" w:cs="Times New Roman"/>
                <w:color w:val="FF0000"/>
              </w:rPr>
              <m:t>q2</m:t>
            </m:r>
          </m:sup>
          <m:e>
            <m:r>
              <w:rPr>
                <w:rFonts w:ascii="Cambria Math" w:hAnsi="Cambria Math" w:cs="Times New Roman"/>
                <w:color w:val="FF0000"/>
              </w:rPr>
              <m:t>γ</m:t>
            </m:r>
          </m:e>
        </m:nary>
      </m:oMath>
      <w:r w:rsidRPr="00313FF3">
        <w:rPr>
          <w:rFonts w:ascii="Times New Roman" w:eastAsiaTheme="minorEastAsia" w:hAnsi="Times New Roman" w:cs="Times New Roman"/>
          <w:i/>
          <w:color w:val="FF0000"/>
          <w:vertAlign w:val="subscript"/>
        </w:rPr>
        <w:t>2i</w:t>
      </w:r>
      <w:r w:rsidRPr="00313FF3">
        <w:rPr>
          <w:rFonts w:ascii="Times New Roman" w:eastAsiaTheme="minorEastAsia" w:hAnsi="Times New Roman" w:cs="Times New Roman"/>
          <w:i/>
          <w:color w:val="FF0000"/>
        </w:rPr>
        <w:t>ΔROE</w:t>
      </w:r>
      <w:r w:rsidRPr="00313FF3">
        <w:rPr>
          <w:rFonts w:ascii="Times New Roman" w:eastAsiaTheme="minorEastAsia" w:hAnsi="Times New Roman" w:cs="Times New Roman"/>
          <w:i/>
          <w:color w:val="FF0000"/>
          <w:vertAlign w:val="subscript"/>
        </w:rPr>
        <w:t xml:space="preserve">2t-i </w:t>
      </w:r>
      <w:r w:rsidRPr="00313FF3">
        <w:rPr>
          <w:rFonts w:ascii="Times New Roman" w:eastAsiaTheme="minorEastAsia" w:hAnsi="Times New Roman" w:cs="Times New Roman"/>
          <w:i/>
          <w:color w:val="FF0000"/>
        </w:rPr>
        <w:t xml:space="preserve">+ </w:t>
      </w:r>
      <m:oMath>
        <m:nary>
          <m:naryPr>
            <m:chr m:val="∑"/>
            <m:limLoc m:val="undOvr"/>
            <m:ctrlPr>
              <w:rPr>
                <w:rFonts w:ascii="Cambria Math" w:hAnsi="Cambria Math" w:cs="Times New Roman"/>
                <w:i/>
                <w:color w:val="FF0000"/>
              </w:rPr>
            </m:ctrlPr>
          </m:naryPr>
          <m:sub>
            <m:r>
              <w:rPr>
                <w:rFonts w:ascii="Cambria Math" w:hAnsi="Cambria Math" w:cs="Times New Roman"/>
                <w:color w:val="FF0000"/>
              </w:rPr>
              <m:t>i=0</m:t>
            </m:r>
          </m:sub>
          <m:sup>
            <m:r>
              <w:rPr>
                <w:rFonts w:ascii="Cambria Math" w:hAnsi="Cambria Math" w:cs="Times New Roman"/>
                <w:color w:val="FF0000"/>
              </w:rPr>
              <m:t>q3</m:t>
            </m:r>
          </m:sup>
          <m:e>
            <m:r>
              <w:rPr>
                <w:rFonts w:ascii="Cambria Math" w:hAnsi="Cambria Math" w:cs="Times New Roman"/>
                <w:color w:val="FF0000"/>
              </w:rPr>
              <m:t>γ</m:t>
            </m:r>
          </m:e>
        </m:nary>
      </m:oMath>
      <w:r w:rsidRPr="00313FF3">
        <w:rPr>
          <w:rFonts w:ascii="Times New Roman" w:eastAsiaTheme="minorEastAsia" w:hAnsi="Times New Roman" w:cs="Times New Roman"/>
          <w:i/>
          <w:color w:val="FF0000"/>
          <w:vertAlign w:val="subscript"/>
        </w:rPr>
        <w:t>3i</w:t>
      </w:r>
      <w:r w:rsidRPr="00313FF3">
        <w:rPr>
          <w:rFonts w:ascii="Times New Roman" w:eastAsiaTheme="minorEastAsia" w:hAnsi="Times New Roman" w:cs="Times New Roman"/>
          <w:i/>
          <w:color w:val="FF0000"/>
        </w:rPr>
        <w:t>ΔEPS</w:t>
      </w:r>
      <w:r w:rsidRPr="00313FF3">
        <w:rPr>
          <w:rFonts w:ascii="Times New Roman" w:eastAsiaTheme="minorEastAsia" w:hAnsi="Times New Roman" w:cs="Times New Roman"/>
          <w:i/>
          <w:color w:val="FF0000"/>
          <w:vertAlign w:val="subscript"/>
        </w:rPr>
        <w:t xml:space="preserve">3t-i </w:t>
      </w:r>
      <w:r w:rsidRPr="00313FF3">
        <w:rPr>
          <w:rFonts w:ascii="Times New Roman" w:eastAsiaTheme="minorEastAsia" w:hAnsi="Times New Roman" w:cs="Times New Roman"/>
          <w:i/>
          <w:color w:val="FF0000"/>
        </w:rPr>
        <w:t xml:space="preserve">+ </w:t>
      </w:r>
      <m:oMath>
        <m:nary>
          <m:naryPr>
            <m:chr m:val="∑"/>
            <m:limLoc m:val="undOvr"/>
            <m:ctrlPr>
              <w:rPr>
                <w:rFonts w:ascii="Cambria Math" w:hAnsi="Cambria Math" w:cs="Times New Roman"/>
                <w:i/>
                <w:color w:val="FF0000"/>
              </w:rPr>
            </m:ctrlPr>
          </m:naryPr>
          <m:sub>
            <m:r>
              <w:rPr>
                <w:rFonts w:ascii="Cambria Math" w:hAnsi="Cambria Math" w:cs="Times New Roman"/>
                <w:color w:val="FF0000"/>
              </w:rPr>
              <m:t>i=0</m:t>
            </m:r>
          </m:sub>
          <m:sup>
            <m:r>
              <w:rPr>
                <w:rFonts w:ascii="Cambria Math" w:hAnsi="Cambria Math" w:cs="Times New Roman"/>
                <w:color w:val="FF0000"/>
              </w:rPr>
              <m:t>q4</m:t>
            </m:r>
          </m:sup>
          <m:e>
            <m:r>
              <w:rPr>
                <w:rFonts w:ascii="Cambria Math" w:hAnsi="Cambria Math" w:cs="Times New Roman"/>
                <w:color w:val="FF0000"/>
              </w:rPr>
              <m:t>γ</m:t>
            </m:r>
          </m:e>
        </m:nary>
      </m:oMath>
      <w:r w:rsidRPr="00313FF3">
        <w:rPr>
          <w:rFonts w:ascii="Times New Roman" w:eastAsiaTheme="minorEastAsia" w:hAnsi="Times New Roman" w:cs="Times New Roman"/>
          <w:i/>
          <w:color w:val="FF0000"/>
          <w:vertAlign w:val="subscript"/>
        </w:rPr>
        <w:t>4i</w:t>
      </w:r>
      <w:r w:rsidRPr="00313FF3">
        <w:rPr>
          <w:rFonts w:ascii="Times New Roman" w:eastAsiaTheme="minorEastAsia" w:hAnsi="Times New Roman" w:cs="Times New Roman"/>
          <w:i/>
          <w:color w:val="FF0000"/>
        </w:rPr>
        <w:t>ΔETA</w:t>
      </w:r>
      <w:r w:rsidRPr="00313FF3">
        <w:rPr>
          <w:rFonts w:ascii="Times New Roman" w:eastAsiaTheme="minorEastAsia" w:hAnsi="Times New Roman" w:cs="Times New Roman"/>
          <w:i/>
          <w:color w:val="FF0000"/>
          <w:vertAlign w:val="subscript"/>
        </w:rPr>
        <w:t xml:space="preserve">4t-i </w:t>
      </w:r>
      <w:r w:rsidRPr="00313FF3">
        <w:rPr>
          <w:rFonts w:ascii="Times New Roman" w:eastAsiaTheme="minorEastAsia" w:hAnsi="Times New Roman" w:cs="Times New Roman"/>
          <w:i/>
          <w:color w:val="FF0000"/>
        </w:rPr>
        <w:t xml:space="preserve">+ </w:t>
      </w:r>
      <m:oMath>
        <m:nary>
          <m:naryPr>
            <m:chr m:val="∑"/>
            <m:limLoc m:val="undOvr"/>
            <m:ctrlPr>
              <w:rPr>
                <w:rFonts w:ascii="Cambria Math" w:hAnsi="Cambria Math" w:cs="Times New Roman"/>
                <w:i/>
                <w:color w:val="FF0000"/>
              </w:rPr>
            </m:ctrlPr>
          </m:naryPr>
          <m:sub>
            <m:r>
              <w:rPr>
                <w:rFonts w:ascii="Cambria Math" w:hAnsi="Cambria Math" w:cs="Times New Roman"/>
                <w:color w:val="FF0000"/>
              </w:rPr>
              <m:t>i=0</m:t>
            </m:r>
          </m:sub>
          <m:sup>
            <m:r>
              <w:rPr>
                <w:rFonts w:ascii="Cambria Math" w:hAnsi="Cambria Math" w:cs="Times New Roman"/>
                <w:color w:val="FF0000"/>
              </w:rPr>
              <m:t>q5</m:t>
            </m:r>
          </m:sup>
          <m:e>
            <m:r>
              <w:rPr>
                <w:rFonts w:ascii="Cambria Math" w:hAnsi="Cambria Math" w:cs="Times New Roman"/>
                <w:color w:val="FF0000"/>
              </w:rPr>
              <m:t>γ</m:t>
            </m:r>
          </m:e>
        </m:nary>
      </m:oMath>
      <w:r w:rsidRPr="00313FF3">
        <w:rPr>
          <w:rFonts w:ascii="Times New Roman" w:eastAsiaTheme="minorEastAsia" w:hAnsi="Times New Roman" w:cs="Times New Roman"/>
          <w:i/>
          <w:color w:val="FF0000"/>
          <w:vertAlign w:val="subscript"/>
        </w:rPr>
        <w:t>5i</w:t>
      </w:r>
      <w:r w:rsidRPr="00313FF3">
        <w:rPr>
          <w:rFonts w:ascii="Times New Roman" w:eastAsiaTheme="minorEastAsia" w:hAnsi="Times New Roman" w:cs="Times New Roman"/>
          <w:i/>
          <w:color w:val="FF0000"/>
        </w:rPr>
        <w:t>ΔCAR</w:t>
      </w:r>
      <w:r w:rsidRPr="00313FF3">
        <w:rPr>
          <w:rFonts w:ascii="Times New Roman" w:eastAsiaTheme="minorEastAsia" w:hAnsi="Times New Roman" w:cs="Times New Roman"/>
          <w:i/>
          <w:color w:val="FF0000"/>
          <w:vertAlign w:val="subscript"/>
        </w:rPr>
        <w:t xml:space="preserve">5t-i </w:t>
      </w:r>
      <w:r w:rsidRPr="00313FF3">
        <w:rPr>
          <w:rFonts w:ascii="Times New Roman" w:eastAsiaTheme="minorEastAsia" w:hAnsi="Times New Roman" w:cs="Times New Roman"/>
          <w:i/>
          <w:color w:val="FF0000"/>
        </w:rPr>
        <w:t xml:space="preserve">+  </w:t>
      </w:r>
      <m:oMath>
        <m:nary>
          <m:naryPr>
            <m:chr m:val="∑"/>
            <m:limLoc m:val="undOvr"/>
            <m:ctrlPr>
              <w:rPr>
                <w:rFonts w:ascii="Cambria Math" w:hAnsi="Cambria Math" w:cs="Times New Roman"/>
                <w:i/>
                <w:color w:val="FF0000"/>
              </w:rPr>
            </m:ctrlPr>
          </m:naryPr>
          <m:sub>
            <m:r>
              <w:rPr>
                <w:rFonts w:ascii="Cambria Math" w:hAnsi="Cambria Math" w:cs="Times New Roman"/>
                <w:color w:val="FF0000"/>
              </w:rPr>
              <m:t>i=0</m:t>
            </m:r>
          </m:sub>
          <m:sup>
            <m:r>
              <w:rPr>
                <w:rFonts w:ascii="Cambria Math" w:hAnsi="Cambria Math" w:cs="Times New Roman"/>
                <w:color w:val="FF0000"/>
              </w:rPr>
              <m:t>q6</m:t>
            </m:r>
          </m:sup>
          <m:e>
            <m:r>
              <w:rPr>
                <w:rFonts w:ascii="Cambria Math" w:hAnsi="Cambria Math" w:cs="Times New Roman"/>
                <w:color w:val="FF0000"/>
              </w:rPr>
              <m:t>γ</m:t>
            </m:r>
          </m:e>
        </m:nary>
      </m:oMath>
      <w:r w:rsidRPr="00313FF3">
        <w:rPr>
          <w:rFonts w:ascii="Times New Roman" w:eastAsiaTheme="minorEastAsia" w:hAnsi="Times New Roman" w:cs="Times New Roman"/>
          <w:i/>
          <w:color w:val="FF0000"/>
          <w:vertAlign w:val="subscript"/>
        </w:rPr>
        <w:t>6i</w:t>
      </w:r>
      <w:r w:rsidRPr="00313FF3">
        <w:rPr>
          <w:rFonts w:ascii="Times New Roman" w:eastAsiaTheme="minorEastAsia" w:hAnsi="Times New Roman" w:cs="Times New Roman"/>
          <w:i/>
          <w:color w:val="FF0000"/>
        </w:rPr>
        <w:t>ΔIER</w:t>
      </w:r>
      <w:r w:rsidRPr="00313FF3">
        <w:rPr>
          <w:rFonts w:ascii="Times New Roman" w:eastAsiaTheme="minorEastAsia" w:hAnsi="Times New Roman" w:cs="Times New Roman"/>
          <w:i/>
          <w:color w:val="FF0000"/>
          <w:vertAlign w:val="subscript"/>
        </w:rPr>
        <w:t xml:space="preserve">6t-i </w:t>
      </w:r>
      <w:r w:rsidRPr="00313FF3">
        <w:rPr>
          <w:rFonts w:ascii="Times New Roman" w:eastAsiaTheme="minorEastAsia" w:hAnsi="Times New Roman" w:cs="Times New Roman"/>
          <w:i/>
          <w:color w:val="FF0000"/>
        </w:rPr>
        <w:t xml:space="preserve">+ </w:t>
      </w:r>
      <m:oMath>
        <m:nary>
          <m:naryPr>
            <m:chr m:val="∑"/>
            <m:limLoc m:val="undOvr"/>
            <m:ctrlPr>
              <w:rPr>
                <w:rFonts w:ascii="Cambria Math" w:hAnsi="Cambria Math" w:cs="Times New Roman"/>
                <w:i/>
                <w:color w:val="FF0000"/>
              </w:rPr>
            </m:ctrlPr>
          </m:naryPr>
          <m:sub>
            <m:r>
              <w:rPr>
                <w:rFonts w:ascii="Cambria Math" w:hAnsi="Cambria Math" w:cs="Times New Roman"/>
                <w:color w:val="FF0000"/>
              </w:rPr>
              <m:t>i=0</m:t>
            </m:r>
          </m:sub>
          <m:sup>
            <m:r>
              <w:rPr>
                <w:rFonts w:ascii="Cambria Math" w:hAnsi="Cambria Math" w:cs="Times New Roman"/>
                <w:color w:val="FF0000"/>
              </w:rPr>
              <m:t>q7</m:t>
            </m:r>
          </m:sup>
          <m:e>
            <m:r>
              <w:rPr>
                <w:rFonts w:ascii="Cambria Math" w:hAnsi="Cambria Math" w:cs="Times New Roman"/>
                <w:color w:val="FF0000"/>
              </w:rPr>
              <m:t>γ</m:t>
            </m:r>
          </m:e>
        </m:nary>
      </m:oMath>
      <w:r w:rsidRPr="00313FF3">
        <w:rPr>
          <w:rFonts w:ascii="Times New Roman" w:eastAsiaTheme="minorEastAsia" w:hAnsi="Times New Roman" w:cs="Times New Roman"/>
          <w:i/>
          <w:color w:val="FF0000"/>
          <w:vertAlign w:val="subscript"/>
        </w:rPr>
        <w:t>7i</w:t>
      </w:r>
      <w:r w:rsidRPr="00313FF3">
        <w:rPr>
          <w:rFonts w:ascii="Times New Roman" w:eastAsiaTheme="minorEastAsia" w:hAnsi="Times New Roman" w:cs="Times New Roman"/>
          <w:i/>
          <w:color w:val="FF0000"/>
        </w:rPr>
        <w:t>ΔAU</w:t>
      </w:r>
      <w:r w:rsidRPr="00313FF3">
        <w:rPr>
          <w:rFonts w:ascii="Times New Roman" w:eastAsiaTheme="minorEastAsia" w:hAnsi="Times New Roman" w:cs="Times New Roman"/>
          <w:i/>
          <w:color w:val="FF0000"/>
          <w:vertAlign w:val="subscript"/>
        </w:rPr>
        <w:t xml:space="preserve">7t-i </w:t>
      </w:r>
      <w:r w:rsidRPr="00313FF3">
        <w:rPr>
          <w:rFonts w:ascii="Times New Roman" w:eastAsiaTheme="minorEastAsia" w:hAnsi="Times New Roman" w:cs="Times New Roman"/>
          <w:i/>
          <w:color w:val="FF0000"/>
        </w:rPr>
        <w:t xml:space="preserve"> </w:t>
      </w:r>
      <w:r w:rsidRPr="00313FF3">
        <w:rPr>
          <w:rFonts w:ascii="Times New Roman" w:hAnsi="Times New Roman" w:cs="Times New Roman"/>
          <w:i/>
          <w:color w:val="FF0000"/>
        </w:rPr>
        <w:t xml:space="preserve">+ </w:t>
      </w:r>
      <w:r w:rsidRPr="00313FF3">
        <w:rPr>
          <w:rFonts w:ascii="Times New Roman" w:eastAsiaTheme="minorEastAsia" w:hAnsi="Times New Roman" w:cs="Times New Roman"/>
          <w:i/>
          <w:color w:val="FF0000"/>
        </w:rPr>
        <w:t>ղ</w:t>
      </w:r>
      <w:r w:rsidRPr="00313FF3">
        <w:rPr>
          <w:rFonts w:ascii="Times New Roman" w:eastAsiaTheme="minorEastAsia" w:hAnsi="Times New Roman" w:cs="Times New Roman"/>
          <w:i/>
          <w:color w:val="FF0000"/>
          <w:vertAlign w:val="subscript"/>
        </w:rPr>
        <w:t>1</w:t>
      </w:r>
      <w:r w:rsidRPr="00313FF3">
        <w:rPr>
          <w:rFonts w:ascii="Times New Roman" w:eastAsiaTheme="minorEastAsia" w:hAnsi="Times New Roman" w:cs="Times New Roman"/>
          <w:i/>
          <w:color w:val="FF0000"/>
        </w:rPr>
        <w:t>ECM</w:t>
      </w:r>
      <w:r w:rsidRPr="00313FF3">
        <w:rPr>
          <w:rFonts w:ascii="Times New Roman" w:eastAsiaTheme="minorEastAsia" w:hAnsi="Times New Roman" w:cs="Times New Roman"/>
          <w:i/>
          <w:color w:val="FF0000"/>
          <w:vertAlign w:val="subscript"/>
        </w:rPr>
        <w:t xml:space="preserve">t-1 </w:t>
      </w:r>
      <w:r w:rsidRPr="00313FF3">
        <w:rPr>
          <w:rFonts w:ascii="Times New Roman" w:hAnsi="Times New Roman" w:cs="Times New Roman"/>
          <w:i/>
          <w:color w:val="FF0000"/>
        </w:rPr>
        <w:t>+ μ</w:t>
      </w:r>
      <w:r w:rsidRPr="00313FF3">
        <w:rPr>
          <w:rFonts w:ascii="Times New Roman" w:hAnsi="Times New Roman" w:cs="Times New Roman"/>
          <w:i/>
          <w:color w:val="FF0000"/>
          <w:vertAlign w:val="subscript"/>
        </w:rPr>
        <w:t>1t</w:t>
      </w:r>
      <w:r w:rsidRPr="00313FF3">
        <w:rPr>
          <w:rFonts w:ascii="Times New Roman" w:hAnsi="Times New Roman" w:cs="Times New Roman"/>
          <w:color w:val="FF0000"/>
        </w:rPr>
        <w:t>.............................................................................................................(vi)</w:t>
      </w:r>
    </w:p>
    <w:p w14:paraId="0FFD1F8E" w14:textId="509CC296" w:rsidR="00313FF3" w:rsidRPr="00313FF3" w:rsidRDefault="00313FF3" w:rsidP="00313FF3">
      <w:pPr>
        <w:spacing w:after="0" w:line="360" w:lineRule="auto"/>
        <w:jc w:val="both"/>
        <w:rPr>
          <w:rFonts w:ascii="Times New Roman" w:hAnsi="Times New Roman" w:cs="Times New Roman"/>
          <w:color w:val="FF0000"/>
          <w:sz w:val="24"/>
          <w:szCs w:val="24"/>
        </w:rPr>
      </w:pPr>
      <w:r w:rsidRPr="00313FF3">
        <w:rPr>
          <w:rFonts w:ascii="Times New Roman" w:hAnsi="Times New Roman" w:cs="Times New Roman"/>
          <w:color w:val="FF0000"/>
          <w:sz w:val="24"/>
          <w:szCs w:val="24"/>
        </w:rPr>
        <w:t>where ∆ is the difference operator, p is the lags in the dependent variable, and q</w:t>
      </w:r>
      <w:r w:rsidRPr="00313FF3">
        <w:rPr>
          <w:rFonts w:ascii="Times New Roman" w:hAnsi="Times New Roman" w:cs="Times New Roman"/>
          <w:color w:val="FF0000"/>
          <w:sz w:val="24"/>
          <w:szCs w:val="24"/>
          <w:vertAlign w:val="subscript"/>
        </w:rPr>
        <w:t>i</w:t>
      </w:r>
      <w:r w:rsidRPr="00313FF3">
        <w:rPr>
          <w:rFonts w:ascii="Times New Roman" w:hAnsi="Times New Roman" w:cs="Times New Roman"/>
          <w:color w:val="FF0000"/>
          <w:sz w:val="24"/>
          <w:szCs w:val="24"/>
        </w:rPr>
        <w:t xml:space="preserve"> is the lags in explanatory variables. </w:t>
      </w:r>
    </w:p>
    <w:p w14:paraId="0C4A9CA1" w14:textId="77777777" w:rsidR="00CC2125" w:rsidRPr="00C04EA2" w:rsidRDefault="00CC2125" w:rsidP="00017561">
      <w:pPr>
        <w:tabs>
          <w:tab w:val="left" w:pos="2652"/>
        </w:tabs>
        <w:spacing w:line="276" w:lineRule="auto"/>
        <w:jc w:val="both"/>
        <w:rPr>
          <w:rFonts w:ascii="Times New Roman" w:hAnsi="Times New Roman" w:cs="Times New Roman"/>
          <w:sz w:val="24"/>
          <w:szCs w:val="24"/>
        </w:rPr>
      </w:pPr>
    </w:p>
    <w:p w14:paraId="5E0B32E0" w14:textId="22FB8751" w:rsidR="00C3612D" w:rsidRPr="00C04EA2" w:rsidRDefault="00A5012A" w:rsidP="005A30C7">
      <w:pPr>
        <w:spacing w:after="0" w:line="360" w:lineRule="auto"/>
        <w:rPr>
          <w:rFonts w:ascii="Times New Roman" w:hAnsi="Times New Roman" w:cs="Times New Roman"/>
          <w:b/>
          <w:sz w:val="24"/>
          <w:szCs w:val="24"/>
        </w:rPr>
      </w:pPr>
      <w:r w:rsidRPr="00C04EA2">
        <w:rPr>
          <w:rFonts w:ascii="Times New Roman" w:hAnsi="Times New Roman" w:cs="Times New Roman"/>
          <w:b/>
          <w:sz w:val="24"/>
          <w:szCs w:val="24"/>
        </w:rPr>
        <w:t>Research Method</w:t>
      </w:r>
      <w:r w:rsidR="00294F41" w:rsidRPr="00C04EA2">
        <w:rPr>
          <w:rFonts w:ascii="Times New Roman" w:hAnsi="Times New Roman" w:cs="Times New Roman"/>
          <w:b/>
          <w:sz w:val="24"/>
          <w:szCs w:val="24"/>
        </w:rPr>
        <w:t xml:space="preserve"> </w:t>
      </w:r>
    </w:p>
    <w:p w14:paraId="6DF50CA4" w14:textId="1CA8050A" w:rsidR="005017D2" w:rsidRPr="00413B8E" w:rsidRDefault="00413B8E" w:rsidP="00413B8E">
      <w:pPr>
        <w:spacing w:line="360" w:lineRule="auto"/>
        <w:jc w:val="both"/>
      </w:pPr>
      <w:r w:rsidRPr="00413B8E">
        <w:rPr>
          <w:rFonts w:ascii="Times New Roman" w:hAnsi="Times New Roman" w:cs="Times New Roman"/>
          <w:color w:val="FF0000"/>
          <w:sz w:val="24"/>
          <w:szCs w:val="24"/>
        </w:rPr>
        <w:t>Various studies</w:t>
      </w:r>
      <w:r>
        <w:rPr>
          <w:rFonts w:ascii="Times New Roman" w:hAnsi="Times New Roman" w:cs="Times New Roman"/>
          <w:color w:val="FF0000"/>
          <w:sz w:val="24"/>
          <w:szCs w:val="24"/>
        </w:rPr>
        <w:t xml:space="preserve"> (</w:t>
      </w:r>
      <w:proofErr w:type="spellStart"/>
      <w:r w:rsidRPr="00413B8E">
        <w:rPr>
          <w:rFonts w:ascii="Times New Roman" w:hAnsi="Times New Roman" w:cs="Times New Roman"/>
          <w:color w:val="FF0000"/>
          <w:sz w:val="24"/>
          <w:szCs w:val="24"/>
        </w:rPr>
        <w:t>Tajgardoon</w:t>
      </w:r>
      <w:proofErr w:type="spellEnd"/>
      <w:r w:rsidRPr="00413B8E">
        <w:rPr>
          <w:rFonts w:ascii="Times New Roman" w:hAnsi="Times New Roman" w:cs="Times New Roman"/>
          <w:color w:val="FF0000"/>
          <w:sz w:val="24"/>
          <w:szCs w:val="24"/>
        </w:rPr>
        <w:t xml:space="preserve"> et. al.</w:t>
      </w:r>
      <w:r w:rsidRPr="00413B8E">
        <w:rPr>
          <w:rFonts w:ascii="Times New Roman" w:hAnsi="Times New Roman" w:cs="Times New Roman"/>
          <w:color w:val="FF0000"/>
          <w:sz w:val="24"/>
          <w:szCs w:val="24"/>
        </w:rPr>
        <w:t xml:space="preserve">, </w:t>
      </w:r>
      <w:r w:rsidRPr="00413B8E">
        <w:rPr>
          <w:rFonts w:ascii="Times New Roman" w:hAnsi="Times New Roman" w:cs="Times New Roman"/>
          <w:color w:val="FF0000"/>
          <w:sz w:val="24"/>
          <w:szCs w:val="24"/>
        </w:rPr>
        <w:t xml:space="preserve">2013; </w:t>
      </w:r>
      <w:proofErr w:type="spellStart"/>
      <w:r w:rsidRPr="00413B8E">
        <w:rPr>
          <w:rFonts w:ascii="Times New Roman" w:hAnsi="Times New Roman" w:cs="Times New Roman"/>
          <w:color w:val="FF0000"/>
          <w:sz w:val="24"/>
          <w:szCs w:val="24"/>
        </w:rPr>
        <w:t>Sarwer</w:t>
      </w:r>
      <w:proofErr w:type="spellEnd"/>
      <w:r w:rsidRPr="00413B8E">
        <w:rPr>
          <w:rFonts w:ascii="Times New Roman" w:hAnsi="Times New Roman" w:cs="Times New Roman"/>
          <w:color w:val="FF0000"/>
          <w:sz w:val="24"/>
          <w:szCs w:val="24"/>
        </w:rPr>
        <w:t xml:space="preserve"> et. al.</w:t>
      </w:r>
      <w:r w:rsidRPr="00413B8E">
        <w:rPr>
          <w:rFonts w:ascii="Times New Roman" w:hAnsi="Times New Roman" w:cs="Times New Roman"/>
          <w:color w:val="FF0000"/>
          <w:sz w:val="24"/>
          <w:szCs w:val="24"/>
        </w:rPr>
        <w:t xml:space="preserve">, </w:t>
      </w:r>
      <w:r w:rsidRPr="00413B8E">
        <w:rPr>
          <w:rFonts w:ascii="Times New Roman" w:hAnsi="Times New Roman" w:cs="Times New Roman"/>
          <w:color w:val="FF0000"/>
          <w:sz w:val="24"/>
          <w:szCs w:val="24"/>
        </w:rPr>
        <w:t xml:space="preserve">2013; </w:t>
      </w:r>
      <w:proofErr w:type="spellStart"/>
      <w:r w:rsidRPr="00413B8E">
        <w:rPr>
          <w:rFonts w:ascii="Times New Roman" w:hAnsi="Times New Roman" w:cs="Times New Roman"/>
          <w:color w:val="FF0000"/>
          <w:sz w:val="24"/>
          <w:szCs w:val="24"/>
        </w:rPr>
        <w:t>Furqani</w:t>
      </w:r>
      <w:proofErr w:type="spellEnd"/>
      <w:r w:rsidRPr="00413B8E">
        <w:rPr>
          <w:rFonts w:ascii="Times New Roman" w:hAnsi="Times New Roman" w:cs="Times New Roman"/>
          <w:color w:val="FF0000"/>
          <w:sz w:val="24"/>
          <w:szCs w:val="24"/>
        </w:rPr>
        <w:t xml:space="preserve"> and </w:t>
      </w:r>
      <w:proofErr w:type="spellStart"/>
      <w:r w:rsidRPr="00413B8E">
        <w:rPr>
          <w:rFonts w:ascii="Times New Roman" w:hAnsi="Times New Roman" w:cs="Times New Roman"/>
          <w:color w:val="FF0000"/>
          <w:sz w:val="24"/>
          <w:szCs w:val="24"/>
        </w:rPr>
        <w:t>Mulyayn</w:t>
      </w:r>
      <w:proofErr w:type="spellEnd"/>
      <w:r w:rsidRPr="00413B8E">
        <w:rPr>
          <w:rFonts w:ascii="Times New Roman" w:hAnsi="Times New Roman" w:cs="Times New Roman"/>
          <w:color w:val="FF0000"/>
          <w:sz w:val="24"/>
          <w:szCs w:val="24"/>
        </w:rPr>
        <w:t xml:space="preserve">, </w:t>
      </w:r>
      <w:r w:rsidRPr="00413B8E">
        <w:rPr>
          <w:rFonts w:ascii="Times New Roman" w:hAnsi="Times New Roman" w:cs="Times New Roman"/>
          <w:color w:val="FF0000"/>
          <w:sz w:val="24"/>
          <w:szCs w:val="24"/>
        </w:rPr>
        <w:t xml:space="preserve">2009; </w:t>
      </w:r>
      <w:proofErr w:type="spellStart"/>
      <w:r w:rsidRPr="00413B8E">
        <w:rPr>
          <w:rFonts w:ascii="Times New Roman" w:hAnsi="Times New Roman" w:cs="Times New Roman"/>
          <w:color w:val="FF0000"/>
          <w:sz w:val="24"/>
          <w:szCs w:val="24"/>
        </w:rPr>
        <w:t>Yüksel</w:t>
      </w:r>
      <w:proofErr w:type="spellEnd"/>
      <w:r w:rsidRPr="00413B8E">
        <w:rPr>
          <w:rFonts w:ascii="Times New Roman" w:hAnsi="Times New Roman" w:cs="Times New Roman"/>
          <w:color w:val="FF0000"/>
          <w:sz w:val="24"/>
          <w:szCs w:val="24"/>
        </w:rPr>
        <w:t xml:space="preserve"> and </w:t>
      </w:r>
      <w:proofErr w:type="spellStart"/>
      <w:r w:rsidRPr="00413B8E">
        <w:rPr>
          <w:rFonts w:ascii="Times New Roman" w:hAnsi="Times New Roman" w:cs="Times New Roman"/>
          <w:color w:val="FF0000"/>
          <w:sz w:val="24"/>
          <w:szCs w:val="24"/>
        </w:rPr>
        <w:t>Canöz</w:t>
      </w:r>
      <w:proofErr w:type="spellEnd"/>
      <w:r w:rsidRPr="00413B8E">
        <w:rPr>
          <w:rFonts w:ascii="Times New Roman" w:hAnsi="Times New Roman" w:cs="Times New Roman"/>
          <w:color w:val="FF0000"/>
          <w:sz w:val="24"/>
          <w:szCs w:val="24"/>
        </w:rPr>
        <w:t xml:space="preserve">, </w:t>
      </w:r>
      <w:r w:rsidRPr="00413B8E">
        <w:rPr>
          <w:rFonts w:ascii="Times New Roman" w:hAnsi="Times New Roman" w:cs="Times New Roman"/>
          <w:color w:val="FF0000"/>
          <w:sz w:val="24"/>
          <w:szCs w:val="24"/>
        </w:rPr>
        <w:t>2017; M. Anwar et. al.</w:t>
      </w:r>
      <w:r w:rsidRPr="00413B8E">
        <w:rPr>
          <w:rFonts w:ascii="Times New Roman" w:hAnsi="Times New Roman" w:cs="Times New Roman"/>
          <w:color w:val="FF0000"/>
          <w:sz w:val="24"/>
          <w:szCs w:val="24"/>
        </w:rPr>
        <w:t xml:space="preserve">, </w:t>
      </w:r>
      <w:r w:rsidRPr="00413B8E">
        <w:rPr>
          <w:rFonts w:ascii="Times New Roman" w:hAnsi="Times New Roman" w:cs="Times New Roman"/>
          <w:color w:val="FF0000"/>
          <w:sz w:val="24"/>
          <w:szCs w:val="24"/>
        </w:rPr>
        <w:t>2020</w:t>
      </w:r>
      <w:r w:rsidRPr="00413B8E">
        <w:rPr>
          <w:rFonts w:ascii="Times New Roman" w:hAnsi="Times New Roman" w:cs="Times New Roman"/>
          <w:color w:val="FF0000"/>
          <w:sz w:val="24"/>
          <w:szCs w:val="24"/>
        </w:rPr>
        <w:t>; and many others</w:t>
      </w:r>
      <w:r w:rsidRPr="00413B8E">
        <w:rPr>
          <w:rFonts w:ascii="Times New Roman" w:hAnsi="Times New Roman" w:cs="Times New Roman"/>
          <w:color w:val="FF0000"/>
          <w:sz w:val="24"/>
          <w:szCs w:val="24"/>
        </w:rPr>
        <w:t>) have explored the impact of Islamic banking on economic growth using a range of analytical methods, such as surveys, regression models, ARDL, VAR, Granger causality, and Johansen cointegration analyses. In this study, a different statistical approach was adopted to examine the influence of selected Islamic banks' performance on economic growth in Bangladesh. The analysis employed techniques like Covariance Analysis, Unit Root Test, ARDL test, and Granger Causality Analysis to assess the relationship between bank performance and economic growth. These methods offered a comprehensive framework to analyze the dynamic connections between the variables, providing a detailed understanding of the role of Islamic banking in the country’s economic progress</w:t>
      </w:r>
      <w:r w:rsidRPr="00413B8E">
        <w:rPr>
          <w:rFonts w:ascii="Times New Roman" w:hAnsi="Times New Roman" w:cs="Times New Roman"/>
          <w:color w:val="FF0000"/>
          <w:sz w:val="24"/>
          <w:szCs w:val="24"/>
        </w:rPr>
        <w:t>.</w:t>
      </w:r>
    </w:p>
    <w:p w14:paraId="7911D31D" w14:textId="77777777" w:rsidR="000333A3" w:rsidRPr="00413B8E" w:rsidRDefault="000333A3" w:rsidP="005A30C7">
      <w:pPr>
        <w:spacing w:line="360" w:lineRule="auto"/>
        <w:jc w:val="both"/>
        <w:rPr>
          <w:rFonts w:ascii="Times New Roman" w:hAnsi="Times New Roman" w:cs="Times New Roman"/>
          <w:color w:val="FF0000"/>
          <w:sz w:val="24"/>
          <w:szCs w:val="24"/>
        </w:rPr>
      </w:pPr>
    </w:p>
    <w:p w14:paraId="41E8BB84" w14:textId="06AE4574" w:rsidR="00783C8C" w:rsidRPr="00C04EA2" w:rsidRDefault="002F45B0" w:rsidP="005A30C7">
      <w:pPr>
        <w:spacing w:line="360" w:lineRule="auto"/>
        <w:jc w:val="center"/>
        <w:rPr>
          <w:rFonts w:ascii="Times New Roman" w:hAnsi="Times New Roman" w:cs="Times New Roman"/>
          <w:b/>
          <w:sz w:val="24"/>
          <w:szCs w:val="24"/>
        </w:rPr>
      </w:pPr>
      <w:proofErr w:type="spellStart"/>
      <w:r>
        <w:rPr>
          <w:rFonts w:ascii="Times New Roman" w:hAnsi="Times New Roman" w:cs="Times New Roman"/>
          <w:b/>
          <w:sz w:val="24"/>
          <w:szCs w:val="24"/>
        </w:rPr>
        <w:t>RE</w:t>
      </w:r>
      <w:proofErr w:type="spellEnd"/>
      <w:r>
        <w:rPr>
          <w:rFonts w:ascii="Times New Roman" w:hAnsi="Times New Roman" w:cs="Times New Roman"/>
          <w:b/>
          <w:sz w:val="24"/>
          <w:szCs w:val="24"/>
        </w:rPr>
        <w:t>SULTS</w:t>
      </w:r>
      <w:r w:rsidRPr="002F45B0">
        <w:rPr>
          <w:rFonts w:ascii="Times New Roman" w:hAnsi="Times New Roman" w:cs="Times New Roman"/>
          <w:b/>
          <w:sz w:val="24"/>
          <w:szCs w:val="24"/>
        </w:rPr>
        <w:t xml:space="preserve"> </w:t>
      </w:r>
      <w:r w:rsidRPr="00C04EA2">
        <w:rPr>
          <w:rFonts w:ascii="Times New Roman" w:hAnsi="Times New Roman" w:cs="Times New Roman"/>
          <w:b/>
          <w:sz w:val="24"/>
          <w:szCs w:val="24"/>
        </w:rPr>
        <w:t>AND</w:t>
      </w:r>
      <w:r w:rsidR="00A7788F">
        <w:rPr>
          <w:rFonts w:ascii="Times New Roman" w:hAnsi="Times New Roman" w:cs="Times New Roman"/>
          <w:b/>
          <w:sz w:val="24"/>
          <w:szCs w:val="24"/>
        </w:rPr>
        <w:t xml:space="preserve"> FINDINGS</w:t>
      </w:r>
      <w:r w:rsidR="00783C8C" w:rsidRPr="00C04EA2">
        <w:rPr>
          <w:rFonts w:ascii="Times New Roman" w:hAnsi="Times New Roman" w:cs="Times New Roman"/>
          <w:b/>
          <w:sz w:val="24"/>
          <w:szCs w:val="24"/>
        </w:rPr>
        <w:t xml:space="preserve"> </w:t>
      </w:r>
    </w:p>
    <w:p w14:paraId="3113B14B" w14:textId="618CE2AF" w:rsidR="00340B7F" w:rsidRDefault="000333A3" w:rsidP="005A30C7">
      <w:pPr>
        <w:spacing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Covariance and Co-relation Total</w:t>
      </w:r>
    </w:p>
    <w:p w14:paraId="18A561F1" w14:textId="1BAB13A6" w:rsidR="00017561" w:rsidRPr="00030C06" w:rsidRDefault="00030C06" w:rsidP="00030C06">
      <w:pPr>
        <w:spacing w:line="360" w:lineRule="auto"/>
        <w:jc w:val="both"/>
        <w:rPr>
          <w:rFonts w:ascii="Times New Roman" w:eastAsia="Times New Roman" w:hAnsi="Times New Roman" w:cs="Times New Roman"/>
          <w:sz w:val="24"/>
          <w:szCs w:val="24"/>
        </w:rPr>
      </w:pPr>
      <w:r w:rsidRPr="00030C06">
        <w:rPr>
          <w:rFonts w:ascii="Times New Roman" w:eastAsia="Times New Roman" w:hAnsi="Times New Roman" w:cs="Times New Roman"/>
          <w:sz w:val="24"/>
          <w:szCs w:val="24"/>
        </w:rPr>
        <w:lastRenderedPageBreak/>
        <w:t xml:space="preserve">The covariance and correlation data for First Security </w:t>
      </w:r>
      <w:proofErr w:type="spellStart"/>
      <w:r w:rsidRPr="00030C06">
        <w:rPr>
          <w:rFonts w:ascii="Times New Roman" w:eastAsia="Times New Roman" w:hAnsi="Times New Roman" w:cs="Times New Roman"/>
          <w:sz w:val="24"/>
          <w:szCs w:val="24"/>
        </w:rPr>
        <w:t>Islami</w:t>
      </w:r>
      <w:proofErr w:type="spellEnd"/>
      <w:r w:rsidRPr="00030C06">
        <w:rPr>
          <w:rFonts w:ascii="Times New Roman" w:eastAsia="Times New Roman" w:hAnsi="Times New Roman" w:cs="Times New Roman"/>
          <w:sz w:val="24"/>
          <w:szCs w:val="24"/>
        </w:rPr>
        <w:t xml:space="preserve"> Bank Limited (FSIBL) are displayed in Table 2. According to the findings, GDP is positively correlated with ROE, EPS, IER, and AU and negatively correlated with ROA, ETA, and CAR.</w:t>
      </w:r>
    </w:p>
    <w:p w14:paraId="1D70FF32" w14:textId="1CA9DDC7" w:rsidR="008273F0" w:rsidRPr="00340B7F" w:rsidRDefault="00340B7F" w:rsidP="005A30C7">
      <w:pPr>
        <w:spacing w:line="360" w:lineRule="auto"/>
        <w:jc w:val="center"/>
        <w:rPr>
          <w:rFonts w:ascii="Times New Roman" w:hAnsi="Times New Roman" w:cs="Times New Roman"/>
          <w:b/>
          <w:sz w:val="24"/>
          <w:szCs w:val="24"/>
        </w:rPr>
      </w:pPr>
      <w:r>
        <w:rPr>
          <w:rFonts w:ascii="Times New Roman" w:hAnsi="Times New Roman" w:cs="Times New Roman"/>
          <w:sz w:val="24"/>
          <w:szCs w:val="24"/>
        </w:rPr>
        <w:t xml:space="preserve">Table 02: Covariance and correlation of </w:t>
      </w:r>
      <w:r w:rsidR="000333A3" w:rsidRPr="00C04EA2">
        <w:rPr>
          <w:rFonts w:ascii="Times New Roman" w:hAnsi="Times New Roman" w:cs="Times New Roman"/>
          <w:sz w:val="24"/>
          <w:szCs w:val="24"/>
        </w:rPr>
        <w:t xml:space="preserve">First Security </w:t>
      </w:r>
      <w:proofErr w:type="spellStart"/>
      <w:r w:rsidR="000333A3" w:rsidRPr="00C04EA2">
        <w:rPr>
          <w:rFonts w:ascii="Times New Roman" w:hAnsi="Times New Roman" w:cs="Times New Roman"/>
          <w:sz w:val="24"/>
          <w:szCs w:val="24"/>
        </w:rPr>
        <w:t>Islami</w:t>
      </w:r>
      <w:proofErr w:type="spellEnd"/>
      <w:r w:rsidR="000333A3" w:rsidRPr="00C04EA2">
        <w:rPr>
          <w:rFonts w:ascii="Times New Roman" w:hAnsi="Times New Roman" w:cs="Times New Roman"/>
          <w:sz w:val="24"/>
          <w:szCs w:val="24"/>
        </w:rPr>
        <w:t xml:space="preserve"> Bank Limited (FSIBL)</w:t>
      </w:r>
    </w:p>
    <w:p w14:paraId="57FF246B" w14:textId="59E78A05" w:rsidR="00340B7F" w:rsidRPr="00017561" w:rsidRDefault="000333A3" w:rsidP="00017561">
      <w:pPr>
        <w:spacing w:line="360" w:lineRule="auto"/>
        <w:jc w:val="both"/>
        <w:rPr>
          <w:rFonts w:ascii="Times New Roman" w:hAnsi="Times New Roman" w:cs="Times New Roman"/>
          <w:b/>
          <w:sz w:val="24"/>
          <w:szCs w:val="24"/>
        </w:rPr>
      </w:pPr>
      <w:r w:rsidRPr="00C04EA2">
        <w:rPr>
          <w:rFonts w:ascii="Times New Roman" w:hAnsi="Times New Roman" w:cs="Times New Roman"/>
          <w:b/>
          <w:noProof/>
          <w:sz w:val="24"/>
          <w:szCs w:val="24"/>
          <w:lang w:bidi="bn-BD"/>
        </w:rPr>
        <w:drawing>
          <wp:inline distT="0" distB="0" distL="0" distR="0" wp14:anchorId="78F9BB7E" wp14:editId="3DB2FD8D">
            <wp:extent cx="5942330" cy="323850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5534" cy="3240246"/>
                    </a:xfrm>
                    <a:prstGeom prst="rect">
                      <a:avLst/>
                    </a:prstGeom>
                    <a:noFill/>
                    <a:ln>
                      <a:noFill/>
                    </a:ln>
                  </pic:spPr>
                </pic:pic>
              </a:graphicData>
            </a:graphic>
          </wp:inline>
        </w:drawing>
      </w:r>
    </w:p>
    <w:p w14:paraId="426D411D" w14:textId="77777777" w:rsidR="00017561" w:rsidRPr="00017561" w:rsidRDefault="00017561" w:rsidP="00017561">
      <w:pPr>
        <w:spacing w:line="360" w:lineRule="auto"/>
        <w:jc w:val="both"/>
        <w:rPr>
          <w:rFonts w:ascii="Times New Roman" w:eastAsia="Times New Roman" w:hAnsi="Times New Roman" w:cs="Times New Roman"/>
          <w:sz w:val="24"/>
          <w:szCs w:val="24"/>
        </w:rPr>
      </w:pPr>
      <w:r w:rsidRPr="00017561">
        <w:rPr>
          <w:rFonts w:ascii="Times New Roman" w:eastAsia="Times New Roman" w:hAnsi="Times New Roman" w:cs="Times New Roman"/>
          <w:sz w:val="24"/>
          <w:szCs w:val="24"/>
        </w:rPr>
        <w:t xml:space="preserve">The results of </w:t>
      </w:r>
      <w:proofErr w:type="spellStart"/>
      <w:r w:rsidRPr="00017561">
        <w:rPr>
          <w:rFonts w:ascii="Times New Roman" w:eastAsia="Times New Roman" w:hAnsi="Times New Roman" w:cs="Times New Roman"/>
          <w:sz w:val="24"/>
          <w:szCs w:val="24"/>
        </w:rPr>
        <w:t>Islami</w:t>
      </w:r>
      <w:proofErr w:type="spellEnd"/>
      <w:r w:rsidRPr="00017561">
        <w:rPr>
          <w:rFonts w:ascii="Times New Roman" w:eastAsia="Times New Roman" w:hAnsi="Times New Roman" w:cs="Times New Roman"/>
          <w:sz w:val="24"/>
          <w:szCs w:val="24"/>
        </w:rPr>
        <w:t xml:space="preserve"> Bank of Bangladesh Limited's (IBBL) covariance and correlation are displayed in Table 3. The findings imply that AU has a positive correlation with GDP and that ROA, ROE, EPS, ETA, CAR, and IER have negative correlations.</w:t>
      </w:r>
    </w:p>
    <w:p w14:paraId="7439CE5F" w14:textId="17F03593" w:rsidR="008273F0" w:rsidRPr="00C04EA2" w:rsidRDefault="00340B7F" w:rsidP="005A30C7">
      <w:pPr>
        <w:spacing w:line="360" w:lineRule="auto"/>
        <w:jc w:val="center"/>
        <w:rPr>
          <w:rFonts w:ascii="Times New Roman" w:hAnsi="Times New Roman" w:cs="Times New Roman"/>
          <w:sz w:val="24"/>
          <w:szCs w:val="24"/>
        </w:rPr>
      </w:pPr>
      <w:r>
        <w:rPr>
          <w:rFonts w:ascii="Times New Roman" w:hAnsi="Times New Roman" w:cs="Times New Roman"/>
          <w:sz w:val="24"/>
          <w:szCs w:val="24"/>
        </w:rPr>
        <w:t>Table 03: Covariance and correlation of</w:t>
      </w:r>
      <w:r w:rsidR="000333A3" w:rsidRPr="00C04EA2">
        <w:rPr>
          <w:rFonts w:ascii="Times New Roman" w:hAnsi="Times New Roman" w:cs="Times New Roman"/>
          <w:sz w:val="24"/>
          <w:szCs w:val="24"/>
        </w:rPr>
        <w:t xml:space="preserve"> </w:t>
      </w:r>
      <w:proofErr w:type="spellStart"/>
      <w:r w:rsidR="000333A3" w:rsidRPr="00C04EA2">
        <w:rPr>
          <w:rFonts w:ascii="Times New Roman" w:hAnsi="Times New Roman" w:cs="Times New Roman"/>
          <w:sz w:val="24"/>
          <w:szCs w:val="24"/>
        </w:rPr>
        <w:t>Islami</w:t>
      </w:r>
      <w:proofErr w:type="spellEnd"/>
      <w:r w:rsidR="000333A3" w:rsidRPr="00C04EA2">
        <w:rPr>
          <w:rFonts w:ascii="Times New Roman" w:hAnsi="Times New Roman" w:cs="Times New Roman"/>
          <w:sz w:val="24"/>
          <w:szCs w:val="24"/>
        </w:rPr>
        <w:t xml:space="preserve"> Bank of Bangladesh Limited (IBBL)</w:t>
      </w:r>
    </w:p>
    <w:p w14:paraId="552B6F5B" w14:textId="4FD8C80A" w:rsidR="008273F0" w:rsidRPr="00C04EA2" w:rsidRDefault="000333A3" w:rsidP="005A30C7">
      <w:pPr>
        <w:spacing w:line="360" w:lineRule="auto"/>
        <w:rPr>
          <w:rFonts w:ascii="Times New Roman" w:hAnsi="Times New Roman" w:cs="Times New Roman"/>
          <w:sz w:val="24"/>
          <w:szCs w:val="24"/>
        </w:rPr>
      </w:pPr>
      <w:r w:rsidRPr="00C04EA2">
        <w:rPr>
          <w:rFonts w:ascii="Times New Roman" w:hAnsi="Times New Roman" w:cs="Times New Roman"/>
          <w:noProof/>
          <w:sz w:val="24"/>
          <w:szCs w:val="24"/>
          <w:lang w:bidi="bn-BD"/>
        </w:rPr>
        <w:lastRenderedPageBreak/>
        <w:drawing>
          <wp:inline distT="0" distB="0" distL="0" distR="0" wp14:anchorId="0E13FDD1" wp14:editId="534D1996">
            <wp:extent cx="5943600" cy="3352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352800"/>
                    </a:xfrm>
                    <a:prstGeom prst="rect">
                      <a:avLst/>
                    </a:prstGeom>
                    <a:noFill/>
                    <a:ln>
                      <a:noFill/>
                    </a:ln>
                  </pic:spPr>
                </pic:pic>
              </a:graphicData>
            </a:graphic>
          </wp:inline>
        </w:drawing>
      </w:r>
    </w:p>
    <w:p w14:paraId="0465010C" w14:textId="77777777" w:rsidR="00017561" w:rsidRPr="00017561" w:rsidRDefault="00017561" w:rsidP="00017561">
      <w:pPr>
        <w:spacing w:line="360" w:lineRule="auto"/>
        <w:jc w:val="both"/>
        <w:rPr>
          <w:rFonts w:ascii="Times New Roman" w:eastAsia="Times New Roman" w:hAnsi="Times New Roman" w:cs="Times New Roman"/>
          <w:sz w:val="24"/>
          <w:szCs w:val="24"/>
        </w:rPr>
      </w:pPr>
      <w:r w:rsidRPr="00017561">
        <w:rPr>
          <w:rFonts w:ascii="Times New Roman" w:eastAsia="Times New Roman" w:hAnsi="Times New Roman" w:cs="Times New Roman"/>
          <w:sz w:val="24"/>
          <w:szCs w:val="24"/>
        </w:rPr>
        <w:t>The results of Al-</w:t>
      </w:r>
      <w:proofErr w:type="spellStart"/>
      <w:r w:rsidRPr="00017561">
        <w:rPr>
          <w:rFonts w:ascii="Times New Roman" w:eastAsia="Times New Roman" w:hAnsi="Times New Roman" w:cs="Times New Roman"/>
          <w:sz w:val="24"/>
          <w:szCs w:val="24"/>
        </w:rPr>
        <w:t>Arafah</w:t>
      </w:r>
      <w:proofErr w:type="spellEnd"/>
      <w:r w:rsidRPr="00017561">
        <w:rPr>
          <w:rFonts w:ascii="Times New Roman" w:eastAsia="Times New Roman" w:hAnsi="Times New Roman" w:cs="Times New Roman"/>
          <w:sz w:val="24"/>
          <w:szCs w:val="24"/>
        </w:rPr>
        <w:t xml:space="preserve"> </w:t>
      </w:r>
      <w:proofErr w:type="spellStart"/>
      <w:r w:rsidRPr="00017561">
        <w:rPr>
          <w:rFonts w:ascii="Times New Roman" w:eastAsia="Times New Roman" w:hAnsi="Times New Roman" w:cs="Times New Roman"/>
          <w:sz w:val="24"/>
          <w:szCs w:val="24"/>
        </w:rPr>
        <w:t>Islami</w:t>
      </w:r>
      <w:proofErr w:type="spellEnd"/>
      <w:r w:rsidRPr="00017561">
        <w:rPr>
          <w:rFonts w:ascii="Times New Roman" w:eastAsia="Times New Roman" w:hAnsi="Times New Roman" w:cs="Times New Roman"/>
          <w:sz w:val="24"/>
          <w:szCs w:val="24"/>
        </w:rPr>
        <w:t xml:space="preserve"> Bank Limited's (AIBL) covariance and correlation are displayed in Table 4. The findings imply a negative correlation between GDP and ROA, ROE, EPS, ETA, AU, and IER, and a positive correlation with GDP and CAR.</w:t>
      </w:r>
    </w:p>
    <w:p w14:paraId="63900DC6" w14:textId="4E08828E" w:rsidR="000333A3" w:rsidRPr="00C04EA2" w:rsidRDefault="00340B7F" w:rsidP="005A30C7">
      <w:pPr>
        <w:tabs>
          <w:tab w:val="left" w:pos="2652"/>
        </w:tabs>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Table 04: Covariance and correlation of </w:t>
      </w:r>
      <w:r w:rsidR="000333A3" w:rsidRPr="00C04EA2">
        <w:rPr>
          <w:rFonts w:ascii="Times New Roman" w:hAnsi="Times New Roman" w:cs="Times New Roman"/>
          <w:sz w:val="24"/>
          <w:szCs w:val="24"/>
        </w:rPr>
        <w:t>Al-</w:t>
      </w:r>
      <w:proofErr w:type="spellStart"/>
      <w:r w:rsidR="000333A3" w:rsidRPr="00C04EA2">
        <w:rPr>
          <w:rFonts w:ascii="Times New Roman" w:hAnsi="Times New Roman" w:cs="Times New Roman"/>
          <w:sz w:val="24"/>
          <w:szCs w:val="24"/>
        </w:rPr>
        <w:t>Arafah</w:t>
      </w:r>
      <w:proofErr w:type="spellEnd"/>
      <w:r w:rsidR="000333A3" w:rsidRPr="00C04EA2">
        <w:rPr>
          <w:rFonts w:ascii="Times New Roman" w:hAnsi="Times New Roman" w:cs="Times New Roman"/>
          <w:sz w:val="24"/>
          <w:szCs w:val="24"/>
        </w:rPr>
        <w:t xml:space="preserve"> </w:t>
      </w:r>
      <w:proofErr w:type="spellStart"/>
      <w:r w:rsidR="000333A3" w:rsidRPr="00C04EA2">
        <w:rPr>
          <w:rFonts w:ascii="Times New Roman" w:hAnsi="Times New Roman" w:cs="Times New Roman"/>
          <w:sz w:val="24"/>
          <w:szCs w:val="24"/>
        </w:rPr>
        <w:t>Islami</w:t>
      </w:r>
      <w:proofErr w:type="spellEnd"/>
      <w:r w:rsidR="000333A3" w:rsidRPr="00C04EA2">
        <w:rPr>
          <w:rFonts w:ascii="Times New Roman" w:hAnsi="Times New Roman" w:cs="Times New Roman"/>
          <w:sz w:val="24"/>
          <w:szCs w:val="24"/>
        </w:rPr>
        <w:t xml:space="preserve"> Bank Limited (AIBL)</w:t>
      </w:r>
    </w:p>
    <w:p w14:paraId="1D668DC3" w14:textId="4A7F04B2" w:rsidR="008273F0" w:rsidRPr="00C04EA2" w:rsidRDefault="008273F0"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noProof/>
          <w:sz w:val="24"/>
          <w:szCs w:val="24"/>
          <w:lang w:bidi="bn-BD"/>
        </w:rPr>
        <w:drawing>
          <wp:inline distT="0" distB="0" distL="0" distR="0" wp14:anchorId="1BCCF3B2" wp14:editId="1491A1D8">
            <wp:extent cx="5943600" cy="31318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131820"/>
                    </a:xfrm>
                    <a:prstGeom prst="rect">
                      <a:avLst/>
                    </a:prstGeom>
                    <a:noFill/>
                    <a:ln>
                      <a:noFill/>
                    </a:ln>
                  </pic:spPr>
                </pic:pic>
              </a:graphicData>
            </a:graphic>
          </wp:inline>
        </w:drawing>
      </w:r>
    </w:p>
    <w:p w14:paraId="3DD5F111" w14:textId="111FC123" w:rsidR="008273F0" w:rsidRPr="00C04EA2" w:rsidRDefault="00340B7F" w:rsidP="005A30C7">
      <w:pPr>
        <w:tabs>
          <w:tab w:val="left" w:pos="2652"/>
        </w:tabs>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Table 05: Covariance and correlation of </w:t>
      </w:r>
      <w:proofErr w:type="spellStart"/>
      <w:r w:rsidR="000333A3" w:rsidRPr="00C04EA2">
        <w:rPr>
          <w:rFonts w:ascii="Times New Roman" w:hAnsi="Times New Roman" w:cs="Times New Roman"/>
          <w:sz w:val="24"/>
          <w:szCs w:val="24"/>
        </w:rPr>
        <w:t>Shajalal</w:t>
      </w:r>
      <w:proofErr w:type="spellEnd"/>
      <w:r w:rsidR="000333A3" w:rsidRPr="00C04EA2">
        <w:rPr>
          <w:rFonts w:ascii="Times New Roman" w:hAnsi="Times New Roman" w:cs="Times New Roman"/>
          <w:sz w:val="24"/>
          <w:szCs w:val="24"/>
        </w:rPr>
        <w:t xml:space="preserve"> </w:t>
      </w:r>
      <w:proofErr w:type="spellStart"/>
      <w:r w:rsidR="000333A3" w:rsidRPr="00C04EA2">
        <w:rPr>
          <w:rFonts w:ascii="Times New Roman" w:hAnsi="Times New Roman" w:cs="Times New Roman"/>
          <w:sz w:val="24"/>
          <w:szCs w:val="24"/>
        </w:rPr>
        <w:t>Islami</w:t>
      </w:r>
      <w:proofErr w:type="spellEnd"/>
      <w:r w:rsidR="000333A3" w:rsidRPr="00C04EA2">
        <w:rPr>
          <w:rFonts w:ascii="Times New Roman" w:hAnsi="Times New Roman" w:cs="Times New Roman"/>
          <w:sz w:val="24"/>
          <w:szCs w:val="24"/>
        </w:rPr>
        <w:t xml:space="preserve"> Bank Limited (SJIBL)</w:t>
      </w:r>
    </w:p>
    <w:p w14:paraId="5622FEE0" w14:textId="5ADF523D" w:rsidR="00340B7F" w:rsidRDefault="000333A3"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noProof/>
          <w:sz w:val="24"/>
          <w:szCs w:val="24"/>
          <w:lang w:bidi="bn-BD"/>
        </w:rPr>
        <w:drawing>
          <wp:inline distT="0" distB="0" distL="0" distR="0" wp14:anchorId="68A896C3" wp14:editId="67327F57">
            <wp:extent cx="5942491" cy="3131820"/>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7142" cy="3134271"/>
                    </a:xfrm>
                    <a:prstGeom prst="rect">
                      <a:avLst/>
                    </a:prstGeom>
                    <a:noFill/>
                    <a:ln>
                      <a:noFill/>
                    </a:ln>
                  </pic:spPr>
                </pic:pic>
              </a:graphicData>
            </a:graphic>
          </wp:inline>
        </w:drawing>
      </w:r>
    </w:p>
    <w:p w14:paraId="5DE8C1D2" w14:textId="21A2EE17" w:rsidR="00FA1BAD" w:rsidRDefault="00FA1BAD" w:rsidP="00FA1BAD">
      <w:pPr>
        <w:spacing w:after="0" w:line="360" w:lineRule="auto"/>
        <w:jc w:val="both"/>
        <w:rPr>
          <w:rFonts w:ascii="Times New Roman" w:eastAsia="Times New Roman" w:hAnsi="Times New Roman" w:cs="Times New Roman"/>
          <w:sz w:val="24"/>
          <w:szCs w:val="24"/>
        </w:rPr>
      </w:pPr>
      <w:r w:rsidRPr="00FA1BAD">
        <w:rPr>
          <w:rFonts w:ascii="Times New Roman" w:eastAsia="Times New Roman" w:hAnsi="Times New Roman" w:cs="Times New Roman"/>
          <w:sz w:val="24"/>
          <w:szCs w:val="24"/>
        </w:rPr>
        <w:t xml:space="preserve">The covariance and correlation statistics for </w:t>
      </w:r>
      <w:proofErr w:type="spellStart"/>
      <w:r w:rsidRPr="00FA1BAD">
        <w:rPr>
          <w:rFonts w:ascii="Times New Roman" w:eastAsia="Times New Roman" w:hAnsi="Times New Roman" w:cs="Times New Roman"/>
          <w:sz w:val="24"/>
          <w:szCs w:val="24"/>
        </w:rPr>
        <w:t>Shajalal</w:t>
      </w:r>
      <w:proofErr w:type="spellEnd"/>
      <w:r w:rsidRPr="00FA1BAD">
        <w:rPr>
          <w:rFonts w:ascii="Times New Roman" w:eastAsia="Times New Roman" w:hAnsi="Times New Roman" w:cs="Times New Roman"/>
          <w:sz w:val="24"/>
          <w:szCs w:val="24"/>
        </w:rPr>
        <w:t xml:space="preserve"> </w:t>
      </w:r>
      <w:proofErr w:type="spellStart"/>
      <w:r w:rsidRPr="00FA1BAD">
        <w:rPr>
          <w:rFonts w:ascii="Times New Roman" w:eastAsia="Times New Roman" w:hAnsi="Times New Roman" w:cs="Times New Roman"/>
          <w:sz w:val="24"/>
          <w:szCs w:val="24"/>
        </w:rPr>
        <w:t>Islami</w:t>
      </w:r>
      <w:proofErr w:type="spellEnd"/>
      <w:r w:rsidRPr="00FA1BAD">
        <w:rPr>
          <w:rFonts w:ascii="Times New Roman" w:eastAsia="Times New Roman" w:hAnsi="Times New Roman" w:cs="Times New Roman"/>
          <w:sz w:val="24"/>
          <w:szCs w:val="24"/>
        </w:rPr>
        <w:t xml:space="preserve"> Bank Limited (SJIBL) are displayed in Table 05. The findings imply that CAR has a positive correlation with GDP and that ROA, ROE, EPS, ETA, AU, and IER have negative correlations.</w:t>
      </w:r>
    </w:p>
    <w:p w14:paraId="0294A61A" w14:textId="77777777" w:rsidR="00FA1BAD" w:rsidRPr="00FA1BAD" w:rsidRDefault="00FA1BAD" w:rsidP="00FA1BAD">
      <w:pPr>
        <w:spacing w:after="0" w:line="360" w:lineRule="auto"/>
        <w:jc w:val="both"/>
        <w:rPr>
          <w:rFonts w:ascii="Times New Roman" w:eastAsia="Times New Roman" w:hAnsi="Times New Roman" w:cs="Times New Roman"/>
          <w:sz w:val="24"/>
          <w:szCs w:val="24"/>
        </w:rPr>
      </w:pPr>
    </w:p>
    <w:p w14:paraId="7F273747" w14:textId="16F36E9E" w:rsidR="00FA1BAD" w:rsidRPr="00FA1BAD" w:rsidRDefault="00FA1BAD" w:rsidP="00FA1BAD">
      <w:pPr>
        <w:spacing w:line="360" w:lineRule="auto"/>
        <w:jc w:val="both"/>
        <w:rPr>
          <w:rFonts w:ascii="Times New Roman" w:eastAsia="Times New Roman" w:hAnsi="Times New Roman" w:cs="Times New Roman"/>
          <w:sz w:val="24"/>
          <w:szCs w:val="24"/>
        </w:rPr>
      </w:pPr>
      <w:r w:rsidRPr="00FA1BAD">
        <w:rPr>
          <w:rFonts w:ascii="Times New Roman" w:eastAsia="Times New Roman" w:hAnsi="Times New Roman" w:cs="Times New Roman"/>
          <w:sz w:val="24"/>
          <w:szCs w:val="24"/>
        </w:rPr>
        <w:t xml:space="preserve">The covariance and correlation statistics for </w:t>
      </w:r>
      <w:r w:rsidRPr="00C04EA2">
        <w:rPr>
          <w:rFonts w:ascii="Times New Roman" w:hAnsi="Times New Roman" w:cs="Times New Roman"/>
          <w:sz w:val="24"/>
          <w:szCs w:val="24"/>
        </w:rPr>
        <w:t xml:space="preserve">Social </w:t>
      </w:r>
      <w:proofErr w:type="spellStart"/>
      <w:r w:rsidRPr="00C04EA2">
        <w:rPr>
          <w:rFonts w:ascii="Times New Roman" w:hAnsi="Times New Roman" w:cs="Times New Roman"/>
          <w:sz w:val="24"/>
          <w:szCs w:val="24"/>
        </w:rPr>
        <w:t>Islami</w:t>
      </w:r>
      <w:proofErr w:type="spellEnd"/>
      <w:r w:rsidRPr="00C04EA2">
        <w:rPr>
          <w:rFonts w:ascii="Times New Roman" w:hAnsi="Times New Roman" w:cs="Times New Roman"/>
          <w:sz w:val="24"/>
          <w:szCs w:val="24"/>
        </w:rPr>
        <w:t xml:space="preserve"> Bank Limited (SIBL)</w:t>
      </w:r>
      <w:r w:rsidRPr="00FA1BAD">
        <w:rPr>
          <w:rFonts w:ascii="Times New Roman" w:eastAsia="Times New Roman" w:hAnsi="Times New Roman" w:cs="Times New Roman"/>
          <w:sz w:val="24"/>
          <w:szCs w:val="24"/>
        </w:rPr>
        <w:t xml:space="preserve"> are displayed in Table 0</w:t>
      </w:r>
      <w:r>
        <w:rPr>
          <w:rFonts w:ascii="Times New Roman" w:eastAsia="Times New Roman" w:hAnsi="Times New Roman" w:cs="Times New Roman"/>
          <w:sz w:val="24"/>
          <w:szCs w:val="24"/>
        </w:rPr>
        <w:t>6</w:t>
      </w:r>
      <w:r w:rsidRPr="00FA1BAD">
        <w:rPr>
          <w:rFonts w:ascii="Times New Roman" w:eastAsia="Times New Roman" w:hAnsi="Times New Roman" w:cs="Times New Roman"/>
          <w:sz w:val="24"/>
          <w:szCs w:val="24"/>
        </w:rPr>
        <w:t xml:space="preserve">. The findings imply that </w:t>
      </w:r>
      <w:r>
        <w:rPr>
          <w:rFonts w:ascii="Times New Roman" w:eastAsia="Times New Roman" w:hAnsi="Times New Roman" w:cs="Times New Roman"/>
          <w:sz w:val="24"/>
          <w:szCs w:val="24"/>
        </w:rPr>
        <w:t xml:space="preserve">EPS, </w:t>
      </w:r>
      <w:r w:rsidRPr="00FA1BAD">
        <w:rPr>
          <w:rFonts w:ascii="Times New Roman" w:eastAsia="Times New Roman" w:hAnsi="Times New Roman" w:cs="Times New Roman"/>
          <w:sz w:val="24"/>
          <w:szCs w:val="24"/>
        </w:rPr>
        <w:t>CAR</w:t>
      </w:r>
      <w:r>
        <w:rPr>
          <w:rFonts w:ascii="Times New Roman" w:eastAsia="Times New Roman" w:hAnsi="Times New Roman" w:cs="Times New Roman"/>
          <w:sz w:val="24"/>
          <w:szCs w:val="24"/>
        </w:rPr>
        <w:t>, IER</w:t>
      </w:r>
      <w:r w:rsidRPr="00FA1BAD">
        <w:rPr>
          <w:rFonts w:ascii="Times New Roman" w:eastAsia="Times New Roman" w:hAnsi="Times New Roman" w:cs="Times New Roman"/>
          <w:sz w:val="24"/>
          <w:szCs w:val="24"/>
        </w:rPr>
        <w:t xml:space="preserve"> has a positive correlation with GDP and that ROA, ROE, ETA, AU</w:t>
      </w:r>
      <w:r>
        <w:rPr>
          <w:rFonts w:ascii="Times New Roman" w:eastAsia="Times New Roman" w:hAnsi="Times New Roman" w:cs="Times New Roman"/>
          <w:sz w:val="24"/>
          <w:szCs w:val="24"/>
        </w:rPr>
        <w:t xml:space="preserve"> </w:t>
      </w:r>
      <w:r w:rsidRPr="00FA1BAD">
        <w:rPr>
          <w:rFonts w:ascii="Times New Roman" w:eastAsia="Times New Roman" w:hAnsi="Times New Roman" w:cs="Times New Roman"/>
          <w:sz w:val="24"/>
          <w:szCs w:val="24"/>
        </w:rPr>
        <w:t>have negative correlations.</w:t>
      </w:r>
    </w:p>
    <w:p w14:paraId="071E18B9" w14:textId="7D01DBB1" w:rsidR="008273F0" w:rsidRPr="00C04EA2" w:rsidRDefault="00340B7F" w:rsidP="005A30C7">
      <w:pPr>
        <w:tabs>
          <w:tab w:val="left" w:pos="2652"/>
        </w:tabs>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Table 06: Covariance and correlation of </w:t>
      </w:r>
      <w:r w:rsidR="000333A3" w:rsidRPr="00C04EA2">
        <w:rPr>
          <w:rFonts w:ascii="Times New Roman" w:hAnsi="Times New Roman" w:cs="Times New Roman"/>
          <w:sz w:val="24"/>
          <w:szCs w:val="24"/>
        </w:rPr>
        <w:t xml:space="preserve">Social </w:t>
      </w:r>
      <w:proofErr w:type="spellStart"/>
      <w:r w:rsidR="000333A3" w:rsidRPr="00C04EA2">
        <w:rPr>
          <w:rFonts w:ascii="Times New Roman" w:hAnsi="Times New Roman" w:cs="Times New Roman"/>
          <w:sz w:val="24"/>
          <w:szCs w:val="24"/>
        </w:rPr>
        <w:t>Islami</w:t>
      </w:r>
      <w:proofErr w:type="spellEnd"/>
      <w:r w:rsidR="000333A3" w:rsidRPr="00C04EA2">
        <w:rPr>
          <w:rFonts w:ascii="Times New Roman" w:hAnsi="Times New Roman" w:cs="Times New Roman"/>
          <w:sz w:val="24"/>
          <w:szCs w:val="24"/>
        </w:rPr>
        <w:t xml:space="preserve"> Bank Limited (SIBL)</w:t>
      </w:r>
    </w:p>
    <w:p w14:paraId="74979142" w14:textId="4D06C9B7" w:rsidR="000333A3" w:rsidRPr="00C04EA2" w:rsidRDefault="000333A3"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noProof/>
          <w:sz w:val="24"/>
          <w:szCs w:val="24"/>
          <w:lang w:bidi="bn-BD"/>
        </w:rPr>
        <w:lastRenderedPageBreak/>
        <w:drawing>
          <wp:inline distT="0" distB="0" distL="0" distR="0" wp14:anchorId="4892AE37" wp14:editId="5FC848EF">
            <wp:extent cx="5942491" cy="3116580"/>
            <wp:effectExtent l="0" t="0" r="127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6176" cy="3118513"/>
                    </a:xfrm>
                    <a:prstGeom prst="rect">
                      <a:avLst/>
                    </a:prstGeom>
                    <a:noFill/>
                    <a:ln>
                      <a:noFill/>
                    </a:ln>
                  </pic:spPr>
                </pic:pic>
              </a:graphicData>
            </a:graphic>
          </wp:inline>
        </w:drawing>
      </w:r>
    </w:p>
    <w:p w14:paraId="19530E4F" w14:textId="36CDD87E" w:rsidR="000333A3" w:rsidRPr="00C04EA2" w:rsidRDefault="000333A3"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The above results </w:t>
      </w:r>
      <w:r w:rsidR="00AB0204">
        <w:rPr>
          <w:rFonts w:ascii="Times New Roman" w:hAnsi="Times New Roman" w:cs="Times New Roman"/>
          <w:sz w:val="24"/>
          <w:szCs w:val="24"/>
        </w:rPr>
        <w:t xml:space="preserve">in table 02 to table 06 </w:t>
      </w:r>
      <w:r w:rsidRPr="00C04EA2">
        <w:rPr>
          <w:rFonts w:ascii="Times New Roman" w:hAnsi="Times New Roman" w:cs="Times New Roman"/>
          <w:sz w:val="24"/>
          <w:szCs w:val="24"/>
        </w:rPr>
        <w:t xml:space="preserve">show the correlation and covariance of sample banks. </w:t>
      </w:r>
      <w:r w:rsidR="00AB0204">
        <w:rPr>
          <w:rFonts w:ascii="Times New Roman" w:hAnsi="Times New Roman" w:cs="Times New Roman"/>
          <w:sz w:val="24"/>
          <w:szCs w:val="24"/>
        </w:rPr>
        <w:t>U</w:t>
      </w:r>
      <w:r w:rsidRPr="00C04EA2">
        <w:rPr>
          <w:rFonts w:ascii="Times New Roman" w:hAnsi="Times New Roman" w:cs="Times New Roman"/>
          <w:sz w:val="24"/>
          <w:szCs w:val="24"/>
        </w:rPr>
        <w:t xml:space="preserve">sing a regression specification with GDP as the dependent variable and various financial ratios </w:t>
      </w:r>
      <w:r w:rsidR="00AB0204">
        <w:rPr>
          <w:rFonts w:ascii="Times New Roman" w:hAnsi="Times New Roman" w:cs="Times New Roman"/>
          <w:sz w:val="24"/>
          <w:szCs w:val="24"/>
        </w:rPr>
        <w:t xml:space="preserve">of </w:t>
      </w:r>
      <w:r w:rsidRPr="00C04EA2">
        <w:rPr>
          <w:rFonts w:ascii="Times New Roman" w:hAnsi="Times New Roman" w:cs="Times New Roman"/>
          <w:sz w:val="24"/>
          <w:szCs w:val="24"/>
        </w:rPr>
        <w:t xml:space="preserve">Islamic banks as the explanatory variable, the direct </w:t>
      </w:r>
      <w:r w:rsidR="005017D2">
        <w:rPr>
          <w:rFonts w:ascii="Times New Roman" w:hAnsi="Times New Roman" w:cs="Times New Roman"/>
          <w:sz w:val="24"/>
          <w:szCs w:val="24"/>
        </w:rPr>
        <w:t>association</w:t>
      </w:r>
      <w:r w:rsidRPr="00C04EA2">
        <w:rPr>
          <w:rFonts w:ascii="Times New Roman" w:hAnsi="Times New Roman" w:cs="Times New Roman"/>
          <w:sz w:val="24"/>
          <w:szCs w:val="24"/>
        </w:rPr>
        <w:t xml:space="preserve"> between economic growth and the performances of Islamic banks’ is evaluated, for the selected banks.</w:t>
      </w:r>
    </w:p>
    <w:p w14:paraId="2638CD71" w14:textId="2B8F5953" w:rsidR="00E94829" w:rsidRPr="00C04EA2" w:rsidRDefault="00E94829" w:rsidP="005A30C7">
      <w:pPr>
        <w:tabs>
          <w:tab w:val="left" w:pos="2652"/>
        </w:tabs>
        <w:spacing w:after="0"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Unit Root Tests</w:t>
      </w:r>
    </w:p>
    <w:p w14:paraId="76120264" w14:textId="7E71F63B" w:rsidR="005017D2" w:rsidRPr="005017D2" w:rsidRDefault="005017D2" w:rsidP="005017D2">
      <w:pPr>
        <w:spacing w:after="0" w:line="360" w:lineRule="auto"/>
        <w:jc w:val="both"/>
        <w:rPr>
          <w:rFonts w:ascii="Times New Roman" w:eastAsia="Times New Roman" w:hAnsi="Times New Roman" w:cs="Times New Roman"/>
          <w:sz w:val="24"/>
          <w:szCs w:val="24"/>
        </w:rPr>
      </w:pPr>
      <w:r w:rsidRPr="005017D2">
        <w:rPr>
          <w:rFonts w:ascii="Times New Roman" w:eastAsia="Times New Roman" w:hAnsi="Times New Roman" w:cs="Times New Roman"/>
          <w:sz w:val="24"/>
          <w:szCs w:val="24"/>
        </w:rPr>
        <w:t>The ARDL method of cointegration</w:t>
      </w:r>
      <w:r>
        <w:rPr>
          <w:rFonts w:ascii="Times New Roman" w:eastAsia="Times New Roman" w:hAnsi="Times New Roman" w:cs="Times New Roman"/>
          <w:sz w:val="24"/>
          <w:szCs w:val="24"/>
        </w:rPr>
        <w:t xml:space="preserve">, </w:t>
      </w:r>
      <w:r w:rsidRPr="005017D2">
        <w:rPr>
          <w:rFonts w:ascii="Times New Roman" w:eastAsia="Times New Roman" w:hAnsi="Times New Roman" w:cs="Times New Roman"/>
          <w:sz w:val="24"/>
          <w:szCs w:val="24"/>
        </w:rPr>
        <w:t>that is</w:t>
      </w:r>
      <w:r>
        <w:rPr>
          <w:rFonts w:ascii="Times New Roman" w:eastAsia="Times New Roman" w:hAnsi="Times New Roman" w:cs="Times New Roman"/>
          <w:sz w:val="24"/>
          <w:szCs w:val="24"/>
        </w:rPr>
        <w:t>,</w:t>
      </w:r>
      <w:r w:rsidRPr="005017D2">
        <w:rPr>
          <w:rFonts w:ascii="Times New Roman" w:eastAsia="Times New Roman" w:hAnsi="Times New Roman" w:cs="Times New Roman"/>
          <w:sz w:val="24"/>
          <w:szCs w:val="24"/>
        </w:rPr>
        <w:t xml:space="preserve"> I (0) or I (1)</w:t>
      </w:r>
      <w:r>
        <w:rPr>
          <w:rFonts w:ascii="Times New Roman" w:eastAsia="Times New Roman" w:hAnsi="Times New Roman" w:cs="Times New Roman"/>
          <w:sz w:val="24"/>
          <w:szCs w:val="24"/>
        </w:rPr>
        <w:t xml:space="preserve">, </w:t>
      </w:r>
      <w:r w:rsidRPr="005017D2">
        <w:rPr>
          <w:rFonts w:ascii="Times New Roman" w:eastAsia="Times New Roman" w:hAnsi="Times New Roman" w:cs="Times New Roman"/>
          <w:sz w:val="24"/>
          <w:szCs w:val="24"/>
        </w:rPr>
        <w:t>is used if the variables are integrated of order 0 or 1. Nonetheless, in order to guarantee that no variables are integrated of order two, or I (2), stationarity tests are still necessary. For that reason, stationarity is assessed using Phillips-</w:t>
      </w:r>
      <w:proofErr w:type="spellStart"/>
      <w:r w:rsidRPr="005017D2">
        <w:rPr>
          <w:rFonts w:ascii="Times New Roman" w:eastAsia="Times New Roman" w:hAnsi="Times New Roman" w:cs="Times New Roman"/>
          <w:sz w:val="24"/>
          <w:szCs w:val="24"/>
        </w:rPr>
        <w:t>Perron</w:t>
      </w:r>
      <w:proofErr w:type="spellEnd"/>
      <w:r w:rsidRPr="005017D2">
        <w:rPr>
          <w:rFonts w:ascii="Times New Roman" w:eastAsia="Times New Roman" w:hAnsi="Times New Roman" w:cs="Times New Roman"/>
          <w:sz w:val="24"/>
          <w:szCs w:val="24"/>
        </w:rPr>
        <w:t xml:space="preserve"> (PP) tests. </w:t>
      </w:r>
    </w:p>
    <w:p w14:paraId="6C2E2ACF" w14:textId="1203415F" w:rsidR="00E94829" w:rsidRPr="00C04EA2" w:rsidRDefault="00E94829" w:rsidP="005A30C7">
      <w:pPr>
        <w:tabs>
          <w:tab w:val="left" w:pos="2652"/>
        </w:tabs>
        <w:spacing w:line="360" w:lineRule="auto"/>
        <w:jc w:val="center"/>
        <w:rPr>
          <w:rFonts w:ascii="Times New Roman" w:hAnsi="Times New Roman" w:cs="Times New Roman"/>
          <w:sz w:val="24"/>
          <w:szCs w:val="24"/>
        </w:rPr>
      </w:pPr>
      <w:r w:rsidRPr="00C04EA2">
        <w:rPr>
          <w:rFonts w:ascii="Times New Roman" w:hAnsi="Times New Roman" w:cs="Times New Roman"/>
          <w:sz w:val="24"/>
          <w:szCs w:val="24"/>
        </w:rPr>
        <w:t xml:space="preserve">Table </w:t>
      </w:r>
      <w:r w:rsidR="00FA1BAD">
        <w:rPr>
          <w:rFonts w:ascii="Times New Roman" w:hAnsi="Times New Roman" w:cs="Times New Roman"/>
          <w:sz w:val="24"/>
          <w:szCs w:val="24"/>
        </w:rPr>
        <w:t>0</w:t>
      </w:r>
      <w:r w:rsidR="00340B7F">
        <w:rPr>
          <w:rFonts w:ascii="Times New Roman" w:hAnsi="Times New Roman" w:cs="Times New Roman"/>
          <w:sz w:val="24"/>
          <w:szCs w:val="24"/>
        </w:rPr>
        <w:t>7</w:t>
      </w:r>
      <w:r w:rsidRPr="00C04EA2">
        <w:rPr>
          <w:rFonts w:ascii="Times New Roman" w:hAnsi="Times New Roman" w:cs="Times New Roman"/>
          <w:sz w:val="24"/>
          <w:szCs w:val="24"/>
        </w:rPr>
        <w:t>: Results of</w:t>
      </w:r>
      <w:r w:rsidR="00EF7162" w:rsidRPr="00C04EA2">
        <w:rPr>
          <w:rFonts w:ascii="Times New Roman" w:hAnsi="Times New Roman" w:cs="Times New Roman"/>
          <w:sz w:val="24"/>
          <w:szCs w:val="24"/>
        </w:rPr>
        <w:t xml:space="preserve"> Phillips-</w:t>
      </w:r>
      <w:proofErr w:type="spellStart"/>
      <w:r w:rsidR="00EF7162" w:rsidRPr="00C04EA2">
        <w:rPr>
          <w:rFonts w:ascii="Times New Roman" w:hAnsi="Times New Roman" w:cs="Times New Roman"/>
          <w:sz w:val="24"/>
          <w:szCs w:val="24"/>
        </w:rPr>
        <w:t>Perron</w:t>
      </w:r>
      <w:proofErr w:type="spellEnd"/>
      <w:r w:rsidRPr="00C04EA2">
        <w:rPr>
          <w:rFonts w:ascii="Times New Roman" w:hAnsi="Times New Roman" w:cs="Times New Roman"/>
          <w:sz w:val="24"/>
          <w:szCs w:val="24"/>
        </w:rPr>
        <w:t xml:space="preserve"> Tests (on GDP)</w:t>
      </w:r>
    </w:p>
    <w:tbl>
      <w:tblPr>
        <w:tblStyle w:val="TableGrid"/>
        <w:tblW w:w="9625" w:type="dxa"/>
        <w:jc w:val="center"/>
        <w:tblLook w:val="04A0" w:firstRow="1" w:lastRow="0" w:firstColumn="1" w:lastColumn="0" w:noHBand="0" w:noVBand="1"/>
      </w:tblPr>
      <w:tblGrid>
        <w:gridCol w:w="1492"/>
        <w:gridCol w:w="1247"/>
        <w:gridCol w:w="1235"/>
        <w:gridCol w:w="1235"/>
        <w:gridCol w:w="1309"/>
        <w:gridCol w:w="1487"/>
        <w:gridCol w:w="1620"/>
      </w:tblGrid>
      <w:tr w:rsidR="00E94829" w:rsidRPr="00C04EA2" w14:paraId="380178F9" w14:textId="77777777" w:rsidTr="00390F4E">
        <w:trPr>
          <w:trHeight w:val="539"/>
          <w:jc w:val="center"/>
        </w:trPr>
        <w:tc>
          <w:tcPr>
            <w:tcW w:w="1492" w:type="dxa"/>
          </w:tcPr>
          <w:p w14:paraId="00248BF9" w14:textId="45B376E4" w:rsidR="00E94829" w:rsidRPr="00C04EA2" w:rsidRDefault="00AB0204" w:rsidP="005A30C7">
            <w:pPr>
              <w:tabs>
                <w:tab w:val="left" w:pos="2652"/>
              </w:tabs>
              <w:spacing w:line="360" w:lineRule="auto"/>
              <w:jc w:val="both"/>
              <w:rPr>
                <w:rFonts w:ascii="Times New Roman" w:hAnsi="Times New Roman" w:cs="Times New Roman"/>
                <w:sz w:val="24"/>
                <w:szCs w:val="24"/>
              </w:rPr>
            </w:pPr>
            <w:r>
              <w:rPr>
                <w:rFonts w:ascii="Times New Roman" w:hAnsi="Times New Roman" w:cs="Times New Roman"/>
                <w:sz w:val="24"/>
                <w:szCs w:val="24"/>
              </w:rPr>
              <w:t>Particulars</w:t>
            </w:r>
          </w:p>
        </w:tc>
        <w:tc>
          <w:tcPr>
            <w:tcW w:w="3717" w:type="dxa"/>
            <w:gridSpan w:val="3"/>
          </w:tcPr>
          <w:p w14:paraId="151A864F"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level </w:t>
            </w:r>
          </w:p>
        </w:tc>
        <w:tc>
          <w:tcPr>
            <w:tcW w:w="4416" w:type="dxa"/>
            <w:gridSpan w:val="3"/>
          </w:tcPr>
          <w:p w14:paraId="359F36AE"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r w:rsidRPr="00C04EA2">
              <w:rPr>
                <w:rFonts w:ascii="Times New Roman" w:hAnsi="Times New Roman" w:cs="Times New Roman"/>
                <w:sz w:val="24"/>
                <w:szCs w:val="24"/>
                <w:vertAlign w:val="superscript"/>
              </w:rPr>
              <w:t>st</w:t>
            </w:r>
            <w:r w:rsidRPr="00C04EA2">
              <w:rPr>
                <w:rFonts w:ascii="Times New Roman" w:hAnsi="Times New Roman" w:cs="Times New Roman"/>
                <w:sz w:val="24"/>
                <w:szCs w:val="24"/>
              </w:rPr>
              <w:t xml:space="preserve"> difference</w:t>
            </w:r>
          </w:p>
        </w:tc>
      </w:tr>
      <w:tr w:rsidR="00E94829" w:rsidRPr="00C04EA2" w14:paraId="3A692D98" w14:textId="77777777" w:rsidTr="00390F4E">
        <w:trPr>
          <w:trHeight w:val="539"/>
          <w:jc w:val="center"/>
        </w:trPr>
        <w:tc>
          <w:tcPr>
            <w:tcW w:w="1492" w:type="dxa"/>
          </w:tcPr>
          <w:p w14:paraId="2B8ACA9D"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Prob.*</w:t>
            </w:r>
          </w:p>
        </w:tc>
        <w:tc>
          <w:tcPr>
            <w:tcW w:w="3717" w:type="dxa"/>
            <w:gridSpan w:val="3"/>
          </w:tcPr>
          <w:p w14:paraId="068BC0EE"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0.7646</w:t>
            </w:r>
          </w:p>
        </w:tc>
        <w:tc>
          <w:tcPr>
            <w:tcW w:w="4416" w:type="dxa"/>
            <w:gridSpan w:val="3"/>
          </w:tcPr>
          <w:p w14:paraId="3A752069"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0.0369</w:t>
            </w:r>
          </w:p>
        </w:tc>
      </w:tr>
      <w:tr w:rsidR="00E94829" w:rsidRPr="00C04EA2" w14:paraId="1C166BFA" w14:textId="77777777" w:rsidTr="00390F4E">
        <w:trPr>
          <w:trHeight w:val="431"/>
          <w:jc w:val="center"/>
        </w:trPr>
        <w:tc>
          <w:tcPr>
            <w:tcW w:w="1492" w:type="dxa"/>
          </w:tcPr>
          <w:p w14:paraId="7006E4B3"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t-Statistic</w:t>
            </w:r>
          </w:p>
        </w:tc>
        <w:tc>
          <w:tcPr>
            <w:tcW w:w="3717" w:type="dxa"/>
            <w:gridSpan w:val="3"/>
          </w:tcPr>
          <w:p w14:paraId="5380A7FA" w14:textId="5D534C04" w:rsidR="00E94829"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t>
            </w:r>
            <w:r w:rsidR="00E94829" w:rsidRPr="00C04EA2">
              <w:rPr>
                <w:rFonts w:ascii="Times New Roman" w:hAnsi="Times New Roman" w:cs="Times New Roman"/>
                <w:sz w:val="24"/>
                <w:szCs w:val="24"/>
              </w:rPr>
              <w:t>0.813580</w:t>
            </w:r>
          </w:p>
        </w:tc>
        <w:tc>
          <w:tcPr>
            <w:tcW w:w="4416" w:type="dxa"/>
            <w:gridSpan w:val="3"/>
          </w:tcPr>
          <w:p w14:paraId="09B912E4" w14:textId="26C3FF88" w:rsidR="00E94829"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t>
            </w:r>
            <w:r w:rsidR="00E94829" w:rsidRPr="00C04EA2">
              <w:rPr>
                <w:rFonts w:ascii="Times New Roman" w:hAnsi="Times New Roman" w:cs="Times New Roman"/>
                <w:sz w:val="24"/>
                <w:szCs w:val="24"/>
              </w:rPr>
              <w:t>3.553228</w:t>
            </w:r>
          </w:p>
        </w:tc>
      </w:tr>
      <w:tr w:rsidR="00E94829" w:rsidRPr="00C04EA2" w14:paraId="5F0A2992" w14:textId="77777777" w:rsidTr="00390F4E">
        <w:trPr>
          <w:trHeight w:val="431"/>
          <w:jc w:val="center"/>
        </w:trPr>
        <w:tc>
          <w:tcPr>
            <w:tcW w:w="1492" w:type="dxa"/>
          </w:tcPr>
          <w:p w14:paraId="233923AC" w14:textId="0035C182"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Level</w:t>
            </w:r>
            <w:r w:rsidR="009037A8" w:rsidRPr="00C04EA2">
              <w:rPr>
                <w:rFonts w:ascii="Times New Roman" w:hAnsi="Times New Roman" w:cs="Times New Roman"/>
                <w:sz w:val="24"/>
                <w:szCs w:val="24"/>
              </w:rPr>
              <w:t xml:space="preserve"> </w:t>
            </w:r>
            <w:r w:rsidRPr="00C04EA2">
              <w:rPr>
                <w:rFonts w:ascii="Times New Roman" w:hAnsi="Times New Roman" w:cs="Times New Roman"/>
                <w:sz w:val="24"/>
                <w:szCs w:val="24"/>
              </w:rPr>
              <w:t>of significance</w:t>
            </w:r>
          </w:p>
        </w:tc>
        <w:tc>
          <w:tcPr>
            <w:tcW w:w="1247" w:type="dxa"/>
          </w:tcPr>
          <w:p w14:paraId="621A4CC2"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tc>
        <w:tc>
          <w:tcPr>
            <w:tcW w:w="1235" w:type="dxa"/>
          </w:tcPr>
          <w:p w14:paraId="25FF8F10"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w:t>
            </w:r>
          </w:p>
        </w:tc>
        <w:tc>
          <w:tcPr>
            <w:tcW w:w="1235" w:type="dxa"/>
          </w:tcPr>
          <w:p w14:paraId="58201175"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10%</w:t>
            </w:r>
          </w:p>
        </w:tc>
        <w:tc>
          <w:tcPr>
            <w:tcW w:w="1309" w:type="dxa"/>
          </w:tcPr>
          <w:p w14:paraId="614A9BA1"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tc>
        <w:tc>
          <w:tcPr>
            <w:tcW w:w="1487" w:type="dxa"/>
          </w:tcPr>
          <w:p w14:paraId="06415F6F"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w:t>
            </w:r>
          </w:p>
        </w:tc>
        <w:tc>
          <w:tcPr>
            <w:tcW w:w="1620" w:type="dxa"/>
          </w:tcPr>
          <w:p w14:paraId="14F6E70A"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10%</w:t>
            </w:r>
          </w:p>
        </w:tc>
      </w:tr>
      <w:tr w:rsidR="00E94829" w:rsidRPr="00C04EA2" w14:paraId="2810AB1A" w14:textId="77777777" w:rsidTr="00390F4E">
        <w:trPr>
          <w:jc w:val="center"/>
        </w:trPr>
        <w:tc>
          <w:tcPr>
            <w:tcW w:w="1492" w:type="dxa"/>
          </w:tcPr>
          <w:p w14:paraId="23E9B60F"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Critical values</w:t>
            </w:r>
          </w:p>
        </w:tc>
        <w:tc>
          <w:tcPr>
            <w:tcW w:w="1247" w:type="dxa"/>
          </w:tcPr>
          <w:p w14:paraId="57FA2621" w14:textId="5F9813A3" w:rsidR="00E94829"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t>
            </w:r>
            <w:r w:rsidR="00E94829" w:rsidRPr="00C04EA2">
              <w:rPr>
                <w:rFonts w:ascii="Times New Roman" w:hAnsi="Times New Roman" w:cs="Times New Roman"/>
                <w:sz w:val="24"/>
                <w:szCs w:val="24"/>
              </w:rPr>
              <w:t>4.420595</w:t>
            </w:r>
          </w:p>
        </w:tc>
        <w:tc>
          <w:tcPr>
            <w:tcW w:w="1235" w:type="dxa"/>
          </w:tcPr>
          <w:p w14:paraId="3295A12C" w14:textId="68363A6A" w:rsidR="00E94829"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t>
            </w:r>
            <w:r w:rsidR="00E94829" w:rsidRPr="00C04EA2">
              <w:rPr>
                <w:rFonts w:ascii="Times New Roman" w:hAnsi="Times New Roman" w:cs="Times New Roman"/>
                <w:sz w:val="24"/>
                <w:szCs w:val="24"/>
              </w:rPr>
              <w:t>3.259808</w:t>
            </w:r>
          </w:p>
        </w:tc>
        <w:tc>
          <w:tcPr>
            <w:tcW w:w="1235" w:type="dxa"/>
          </w:tcPr>
          <w:p w14:paraId="3154DF04" w14:textId="036BEB6C" w:rsidR="00E94829"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t>
            </w:r>
            <w:r w:rsidR="00E94829" w:rsidRPr="00C04EA2">
              <w:rPr>
                <w:rFonts w:ascii="Times New Roman" w:hAnsi="Times New Roman" w:cs="Times New Roman"/>
                <w:sz w:val="24"/>
                <w:szCs w:val="24"/>
              </w:rPr>
              <w:t>2.771129</w:t>
            </w:r>
          </w:p>
        </w:tc>
        <w:tc>
          <w:tcPr>
            <w:tcW w:w="1309" w:type="dxa"/>
          </w:tcPr>
          <w:p w14:paraId="1FFC619D" w14:textId="5E334BD3" w:rsidR="00E94829"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t>
            </w:r>
            <w:r w:rsidR="00E94829" w:rsidRPr="00C04EA2">
              <w:rPr>
                <w:rFonts w:ascii="Times New Roman" w:hAnsi="Times New Roman" w:cs="Times New Roman"/>
                <w:sz w:val="24"/>
                <w:szCs w:val="24"/>
              </w:rPr>
              <w:t>4.582648</w:t>
            </w:r>
          </w:p>
        </w:tc>
        <w:tc>
          <w:tcPr>
            <w:tcW w:w="1487" w:type="dxa"/>
          </w:tcPr>
          <w:p w14:paraId="3039909D" w14:textId="70F0C354" w:rsidR="00E94829"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t>
            </w:r>
            <w:r w:rsidR="00E94829" w:rsidRPr="00C04EA2">
              <w:rPr>
                <w:rFonts w:ascii="Times New Roman" w:hAnsi="Times New Roman" w:cs="Times New Roman"/>
                <w:sz w:val="24"/>
                <w:szCs w:val="24"/>
              </w:rPr>
              <w:t>3.320969**</w:t>
            </w:r>
          </w:p>
        </w:tc>
        <w:tc>
          <w:tcPr>
            <w:tcW w:w="1620" w:type="dxa"/>
          </w:tcPr>
          <w:p w14:paraId="2B6DA2F0" w14:textId="6BBF62BB" w:rsidR="00E94829"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t>
            </w:r>
            <w:r w:rsidR="00E94829" w:rsidRPr="00C04EA2">
              <w:rPr>
                <w:rFonts w:ascii="Times New Roman" w:hAnsi="Times New Roman" w:cs="Times New Roman"/>
                <w:sz w:val="24"/>
                <w:szCs w:val="24"/>
              </w:rPr>
              <w:t>2.801384*</w:t>
            </w:r>
          </w:p>
        </w:tc>
      </w:tr>
    </w:tbl>
    <w:p w14:paraId="2280DD16" w14:textId="57457B16"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lastRenderedPageBreak/>
        <w:t xml:space="preserve">    </w:t>
      </w:r>
      <w:r w:rsidRPr="00C04EA2">
        <w:rPr>
          <w:rFonts w:ascii="Times New Roman" w:hAnsi="Times New Roman" w:cs="Times New Roman"/>
          <w:b/>
          <w:sz w:val="24"/>
          <w:szCs w:val="24"/>
        </w:rPr>
        <w:t>Note:</w:t>
      </w:r>
      <w:r w:rsidRPr="00C04EA2">
        <w:rPr>
          <w:rFonts w:ascii="Times New Roman" w:hAnsi="Times New Roman" w:cs="Times New Roman"/>
          <w:sz w:val="24"/>
          <w:szCs w:val="24"/>
        </w:rPr>
        <w:t xml:space="preserve"> *significant at 1</w:t>
      </w:r>
      <w:r w:rsidR="00390F4E">
        <w:rPr>
          <w:rFonts w:ascii="Times New Roman" w:hAnsi="Times New Roman" w:cs="Times New Roman"/>
          <w:sz w:val="24"/>
          <w:szCs w:val="24"/>
        </w:rPr>
        <w:t>0</w:t>
      </w:r>
      <w:r w:rsidRPr="00C04EA2">
        <w:rPr>
          <w:rFonts w:ascii="Times New Roman" w:hAnsi="Times New Roman" w:cs="Times New Roman"/>
          <w:sz w:val="24"/>
          <w:szCs w:val="24"/>
        </w:rPr>
        <w:t>% alpha; **significant at 5% alpha; ***significant at 1% alpha (at 1</w:t>
      </w:r>
      <w:r w:rsidRPr="00C04EA2">
        <w:rPr>
          <w:rFonts w:ascii="Times New Roman" w:hAnsi="Times New Roman" w:cs="Times New Roman"/>
          <w:sz w:val="24"/>
          <w:szCs w:val="24"/>
          <w:vertAlign w:val="superscript"/>
        </w:rPr>
        <w:t>st</w:t>
      </w:r>
      <w:r w:rsidRPr="00C04EA2">
        <w:rPr>
          <w:rFonts w:ascii="Times New Roman" w:hAnsi="Times New Roman" w:cs="Times New Roman"/>
          <w:sz w:val="24"/>
          <w:szCs w:val="24"/>
        </w:rPr>
        <w:t xml:space="preserve"> difference)</w:t>
      </w:r>
    </w:p>
    <w:p w14:paraId="041DD2C4" w14:textId="75574E01" w:rsidR="000333A3"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According to Table </w:t>
      </w:r>
      <w:r w:rsidR="00340B7F">
        <w:rPr>
          <w:rFonts w:ascii="Times New Roman" w:hAnsi="Times New Roman" w:cs="Times New Roman"/>
          <w:sz w:val="24"/>
          <w:szCs w:val="24"/>
        </w:rPr>
        <w:t>7</w:t>
      </w:r>
      <w:r w:rsidRPr="00C04EA2">
        <w:rPr>
          <w:rFonts w:ascii="Times New Roman" w:hAnsi="Times New Roman" w:cs="Times New Roman"/>
          <w:sz w:val="24"/>
          <w:szCs w:val="24"/>
        </w:rPr>
        <w:t>'s unit root test results, the variable is not stationary at levels</w:t>
      </w:r>
      <w:r w:rsidR="002D2E84" w:rsidRPr="00C04EA2">
        <w:rPr>
          <w:rFonts w:ascii="Times New Roman" w:hAnsi="Times New Roman" w:cs="Times New Roman"/>
          <w:sz w:val="24"/>
          <w:szCs w:val="24"/>
        </w:rPr>
        <w:t>,</w:t>
      </w:r>
      <w:r w:rsidRPr="00C04EA2">
        <w:rPr>
          <w:rFonts w:ascii="Times New Roman" w:hAnsi="Times New Roman" w:cs="Times New Roman"/>
          <w:sz w:val="24"/>
          <w:szCs w:val="24"/>
        </w:rPr>
        <w:t xml:space="preserve"> basis on GDP for all sample banks, as the Phillips-</w:t>
      </w:r>
      <w:proofErr w:type="spellStart"/>
      <w:r w:rsidRPr="00C04EA2">
        <w:rPr>
          <w:rFonts w:ascii="Times New Roman" w:hAnsi="Times New Roman" w:cs="Times New Roman"/>
          <w:sz w:val="24"/>
          <w:szCs w:val="24"/>
        </w:rPr>
        <w:t>Perron</w:t>
      </w:r>
      <w:proofErr w:type="spellEnd"/>
      <w:r w:rsidRPr="00C04EA2">
        <w:rPr>
          <w:rFonts w:ascii="Times New Roman" w:hAnsi="Times New Roman" w:cs="Times New Roman"/>
          <w:sz w:val="24"/>
          <w:szCs w:val="24"/>
        </w:rPr>
        <w:t xml:space="preserve"> Test’s t-Statistic is less than 5% level or any level of </w:t>
      </w:r>
      <w:r w:rsidR="009B7364" w:rsidRPr="00C04EA2">
        <w:rPr>
          <w:rFonts w:ascii="Times New Roman" w:hAnsi="Times New Roman" w:cs="Times New Roman"/>
          <w:sz w:val="24"/>
          <w:szCs w:val="24"/>
        </w:rPr>
        <w:t xml:space="preserve">significance’s critical </w:t>
      </w:r>
      <w:r w:rsidR="005017D2">
        <w:rPr>
          <w:rFonts w:ascii="Times New Roman" w:hAnsi="Times New Roman" w:cs="Times New Roman"/>
          <w:sz w:val="24"/>
          <w:szCs w:val="24"/>
        </w:rPr>
        <w:t>threshold</w:t>
      </w:r>
      <w:r w:rsidR="009B7364" w:rsidRPr="00C04EA2">
        <w:rPr>
          <w:rFonts w:ascii="Times New Roman" w:hAnsi="Times New Roman" w:cs="Times New Roman"/>
          <w:sz w:val="24"/>
          <w:szCs w:val="24"/>
        </w:rPr>
        <w:t>s</w:t>
      </w:r>
      <w:r w:rsidRPr="00C04EA2">
        <w:rPr>
          <w:rFonts w:ascii="Times New Roman" w:hAnsi="Times New Roman" w:cs="Times New Roman"/>
          <w:sz w:val="24"/>
          <w:szCs w:val="24"/>
        </w:rPr>
        <w:t xml:space="preserve"> and p-value is </w:t>
      </w:r>
      <w:r w:rsidR="009B7364" w:rsidRPr="00C04EA2">
        <w:rPr>
          <w:rFonts w:ascii="Times New Roman" w:hAnsi="Times New Roman" w:cs="Times New Roman"/>
          <w:sz w:val="24"/>
          <w:szCs w:val="24"/>
        </w:rPr>
        <w:t>greater</w:t>
      </w:r>
      <w:r w:rsidRPr="00C04EA2">
        <w:rPr>
          <w:rFonts w:ascii="Times New Roman" w:hAnsi="Times New Roman" w:cs="Times New Roman"/>
          <w:sz w:val="24"/>
          <w:szCs w:val="24"/>
        </w:rPr>
        <w:t xml:space="preserve"> than α. The first difference, however, caused it to become stationary</w:t>
      </w:r>
      <w:r w:rsidR="009B7364" w:rsidRPr="00C04EA2">
        <w:rPr>
          <w:rFonts w:ascii="Times New Roman" w:hAnsi="Times New Roman" w:cs="Times New Roman"/>
          <w:sz w:val="24"/>
          <w:szCs w:val="24"/>
        </w:rPr>
        <w:t xml:space="preserve">. Since </w:t>
      </w:r>
      <w:r w:rsidRPr="00C04EA2">
        <w:rPr>
          <w:rFonts w:ascii="Times New Roman" w:hAnsi="Times New Roman" w:cs="Times New Roman"/>
          <w:sz w:val="24"/>
          <w:szCs w:val="24"/>
        </w:rPr>
        <w:t>at 1</w:t>
      </w:r>
      <w:r w:rsidRPr="00C04EA2">
        <w:rPr>
          <w:rFonts w:ascii="Times New Roman" w:hAnsi="Times New Roman" w:cs="Times New Roman"/>
          <w:sz w:val="24"/>
          <w:szCs w:val="24"/>
          <w:vertAlign w:val="superscript"/>
        </w:rPr>
        <w:t>st</w:t>
      </w:r>
      <w:r w:rsidRPr="00C04EA2">
        <w:rPr>
          <w:rFonts w:ascii="Times New Roman" w:hAnsi="Times New Roman" w:cs="Times New Roman"/>
          <w:sz w:val="24"/>
          <w:szCs w:val="24"/>
        </w:rPr>
        <w:t xml:space="preserve"> difference</w:t>
      </w:r>
      <w:r w:rsidR="009B7364" w:rsidRPr="00C04EA2">
        <w:rPr>
          <w:rFonts w:ascii="Times New Roman" w:hAnsi="Times New Roman" w:cs="Times New Roman"/>
          <w:sz w:val="24"/>
          <w:szCs w:val="24"/>
        </w:rPr>
        <w:t>,</w:t>
      </w:r>
      <w:r w:rsidRPr="00C04EA2">
        <w:rPr>
          <w:rFonts w:ascii="Times New Roman" w:hAnsi="Times New Roman" w:cs="Times New Roman"/>
          <w:sz w:val="24"/>
          <w:szCs w:val="24"/>
        </w:rPr>
        <w:t xml:space="preserve"> </w:t>
      </w:r>
      <w:r w:rsidR="009B7364" w:rsidRPr="00C04EA2">
        <w:rPr>
          <w:rFonts w:ascii="Times New Roman" w:hAnsi="Times New Roman" w:cs="Times New Roman"/>
          <w:sz w:val="24"/>
          <w:szCs w:val="24"/>
        </w:rPr>
        <w:t>t-</w:t>
      </w:r>
      <w:r w:rsidRPr="00C04EA2">
        <w:rPr>
          <w:rFonts w:ascii="Times New Roman" w:hAnsi="Times New Roman" w:cs="Times New Roman"/>
          <w:sz w:val="24"/>
          <w:szCs w:val="24"/>
        </w:rPr>
        <w:t xml:space="preserve">statistic is </w:t>
      </w:r>
      <w:r w:rsidR="005017D2">
        <w:rPr>
          <w:rFonts w:ascii="Times New Roman" w:hAnsi="Times New Roman" w:cs="Times New Roman"/>
          <w:sz w:val="24"/>
          <w:szCs w:val="24"/>
        </w:rPr>
        <w:t>higher</w:t>
      </w:r>
      <w:r w:rsidRPr="00C04EA2">
        <w:rPr>
          <w:rFonts w:ascii="Times New Roman" w:hAnsi="Times New Roman" w:cs="Times New Roman"/>
          <w:sz w:val="24"/>
          <w:szCs w:val="24"/>
        </w:rPr>
        <w:t xml:space="preserve"> than 5% or </w:t>
      </w:r>
      <w:r w:rsidR="009B7364" w:rsidRPr="00C04EA2">
        <w:rPr>
          <w:rFonts w:ascii="Times New Roman" w:hAnsi="Times New Roman" w:cs="Times New Roman"/>
          <w:sz w:val="24"/>
          <w:szCs w:val="24"/>
        </w:rPr>
        <w:t>10%</w:t>
      </w:r>
      <w:r w:rsidRPr="00C04EA2">
        <w:rPr>
          <w:rFonts w:ascii="Times New Roman" w:hAnsi="Times New Roman" w:cs="Times New Roman"/>
          <w:sz w:val="24"/>
          <w:szCs w:val="24"/>
        </w:rPr>
        <w:t xml:space="preserve"> level of</w:t>
      </w:r>
      <w:r w:rsidR="009B7364" w:rsidRPr="00C04EA2">
        <w:rPr>
          <w:rFonts w:ascii="Times New Roman" w:hAnsi="Times New Roman" w:cs="Times New Roman"/>
          <w:sz w:val="24"/>
          <w:szCs w:val="24"/>
        </w:rPr>
        <w:t xml:space="preserve"> significance’s critical </w:t>
      </w:r>
      <w:r w:rsidR="005017D2">
        <w:rPr>
          <w:rFonts w:ascii="Times New Roman" w:hAnsi="Times New Roman" w:cs="Times New Roman"/>
          <w:sz w:val="24"/>
          <w:szCs w:val="24"/>
        </w:rPr>
        <w:t>threshold</w:t>
      </w:r>
      <w:r w:rsidR="009B7364" w:rsidRPr="00C04EA2">
        <w:rPr>
          <w:rFonts w:ascii="Times New Roman" w:hAnsi="Times New Roman" w:cs="Times New Roman"/>
          <w:sz w:val="24"/>
          <w:szCs w:val="24"/>
        </w:rPr>
        <w:t>s</w:t>
      </w:r>
      <w:r w:rsidR="002D2E84" w:rsidRPr="00C04EA2">
        <w:rPr>
          <w:rFonts w:ascii="Times New Roman" w:hAnsi="Times New Roman" w:cs="Times New Roman"/>
          <w:sz w:val="24"/>
          <w:szCs w:val="24"/>
        </w:rPr>
        <w:t xml:space="preserve"> and p-value is </w:t>
      </w:r>
      <w:r w:rsidR="005017D2">
        <w:rPr>
          <w:rFonts w:ascii="Times New Roman" w:hAnsi="Times New Roman" w:cs="Times New Roman"/>
          <w:sz w:val="24"/>
          <w:szCs w:val="24"/>
        </w:rPr>
        <w:t>lower</w:t>
      </w:r>
      <w:r w:rsidR="002D2E84" w:rsidRPr="00C04EA2">
        <w:rPr>
          <w:rFonts w:ascii="Times New Roman" w:hAnsi="Times New Roman" w:cs="Times New Roman"/>
          <w:sz w:val="24"/>
          <w:szCs w:val="24"/>
        </w:rPr>
        <w:t xml:space="preserve"> than α</w:t>
      </w:r>
      <w:r w:rsidRPr="00C04EA2">
        <w:rPr>
          <w:rFonts w:ascii="Times New Roman" w:hAnsi="Times New Roman" w:cs="Times New Roman"/>
          <w:sz w:val="24"/>
          <w:szCs w:val="24"/>
        </w:rPr>
        <w:t>, which indicates GDP is stationary at there and suggests that GDP is integrated of order I (1). The ARDL approach to cointegration has been chosen because of th</w:t>
      </w:r>
      <w:r w:rsidR="009B7364" w:rsidRPr="00C04EA2">
        <w:rPr>
          <w:rFonts w:ascii="Times New Roman" w:hAnsi="Times New Roman" w:cs="Times New Roman"/>
          <w:sz w:val="24"/>
          <w:szCs w:val="24"/>
        </w:rPr>
        <w:t>e</w:t>
      </w:r>
      <w:r w:rsidRPr="00C04EA2">
        <w:rPr>
          <w:rFonts w:ascii="Times New Roman" w:hAnsi="Times New Roman" w:cs="Times New Roman"/>
          <w:sz w:val="24"/>
          <w:szCs w:val="24"/>
        </w:rPr>
        <w:t xml:space="preserve"> mixture of I</w:t>
      </w:r>
      <w:r w:rsidR="002D2E84" w:rsidRPr="00C04EA2">
        <w:rPr>
          <w:rFonts w:ascii="Times New Roman" w:hAnsi="Times New Roman" w:cs="Times New Roman"/>
          <w:sz w:val="24"/>
          <w:szCs w:val="24"/>
        </w:rPr>
        <w:t xml:space="preserve"> </w:t>
      </w:r>
      <w:r w:rsidRPr="00C04EA2">
        <w:rPr>
          <w:rFonts w:ascii="Times New Roman" w:hAnsi="Times New Roman" w:cs="Times New Roman"/>
          <w:sz w:val="24"/>
          <w:szCs w:val="24"/>
        </w:rPr>
        <w:t>(0) and I</w:t>
      </w:r>
      <w:r w:rsidR="002D2E84" w:rsidRPr="00C04EA2">
        <w:rPr>
          <w:rFonts w:ascii="Times New Roman" w:hAnsi="Times New Roman" w:cs="Times New Roman"/>
          <w:sz w:val="24"/>
          <w:szCs w:val="24"/>
        </w:rPr>
        <w:t xml:space="preserve"> </w:t>
      </w:r>
      <w:r w:rsidRPr="00C04EA2">
        <w:rPr>
          <w:rFonts w:ascii="Times New Roman" w:hAnsi="Times New Roman" w:cs="Times New Roman"/>
          <w:sz w:val="24"/>
          <w:szCs w:val="24"/>
        </w:rPr>
        <w:t>(1), if all variables</w:t>
      </w:r>
      <w:r w:rsidR="009B7364" w:rsidRPr="00C04EA2">
        <w:rPr>
          <w:rFonts w:ascii="Times New Roman" w:hAnsi="Times New Roman" w:cs="Times New Roman"/>
          <w:sz w:val="24"/>
          <w:szCs w:val="24"/>
        </w:rPr>
        <w:t xml:space="preserve"> of given sample banks</w:t>
      </w:r>
      <w:r w:rsidRPr="00C04EA2">
        <w:rPr>
          <w:rFonts w:ascii="Times New Roman" w:hAnsi="Times New Roman" w:cs="Times New Roman"/>
          <w:sz w:val="24"/>
          <w:szCs w:val="24"/>
        </w:rPr>
        <w:t xml:space="preserve"> are </w:t>
      </w:r>
      <w:r w:rsidR="002D2E84" w:rsidRPr="00C04EA2">
        <w:rPr>
          <w:rFonts w:ascii="Times New Roman" w:hAnsi="Times New Roman" w:cs="Times New Roman"/>
          <w:sz w:val="24"/>
          <w:szCs w:val="24"/>
        </w:rPr>
        <w:t>considered</w:t>
      </w:r>
      <w:r w:rsidRPr="00C04EA2">
        <w:rPr>
          <w:rFonts w:ascii="Times New Roman" w:hAnsi="Times New Roman" w:cs="Times New Roman"/>
          <w:sz w:val="24"/>
          <w:szCs w:val="24"/>
        </w:rPr>
        <w:t>.</w:t>
      </w:r>
    </w:p>
    <w:p w14:paraId="58118BD8" w14:textId="50FF5EC9" w:rsidR="007D7929" w:rsidRPr="00C04EA2" w:rsidRDefault="007D7929" w:rsidP="005A30C7">
      <w:pPr>
        <w:spacing w:after="0" w:line="360" w:lineRule="auto"/>
        <w:rPr>
          <w:rFonts w:ascii="Times New Roman" w:hAnsi="Times New Roman" w:cs="Times New Roman"/>
          <w:b/>
          <w:sz w:val="24"/>
          <w:szCs w:val="24"/>
        </w:rPr>
      </w:pPr>
      <w:r w:rsidRPr="00C04EA2">
        <w:rPr>
          <w:rFonts w:ascii="Times New Roman" w:hAnsi="Times New Roman" w:cs="Times New Roman"/>
          <w:b/>
          <w:sz w:val="24"/>
          <w:szCs w:val="24"/>
        </w:rPr>
        <w:t>Lag Selection Criteri</w:t>
      </w:r>
      <w:r w:rsidR="005017D2">
        <w:rPr>
          <w:rFonts w:ascii="Times New Roman" w:hAnsi="Times New Roman" w:cs="Times New Roman"/>
          <w:b/>
          <w:sz w:val="24"/>
          <w:szCs w:val="24"/>
        </w:rPr>
        <w:t>on</w:t>
      </w:r>
    </w:p>
    <w:p w14:paraId="3FF8F50B" w14:textId="4EF59C19" w:rsidR="005017D2" w:rsidRPr="005017D2" w:rsidRDefault="005017D2" w:rsidP="00FA1BAD">
      <w:pPr>
        <w:spacing w:line="360" w:lineRule="auto"/>
        <w:jc w:val="both"/>
        <w:rPr>
          <w:rFonts w:ascii="Times New Roman" w:eastAsia="Times New Roman" w:hAnsi="Times New Roman" w:cs="Times New Roman"/>
          <w:sz w:val="24"/>
          <w:szCs w:val="24"/>
        </w:rPr>
      </w:pPr>
      <w:r w:rsidRPr="005017D2">
        <w:rPr>
          <w:rFonts w:ascii="Times New Roman" w:eastAsia="Times New Roman" w:hAnsi="Times New Roman" w:cs="Times New Roman"/>
          <w:sz w:val="24"/>
          <w:szCs w:val="24"/>
        </w:rPr>
        <w:t>To ascertain the ideal number of lags to incorporate in the model, the lag-length criteria approach from unrestricted VAR is employed.</w:t>
      </w:r>
    </w:p>
    <w:p w14:paraId="62422F34" w14:textId="001DDE08" w:rsidR="000B7941" w:rsidRPr="00C04EA2" w:rsidRDefault="000B7941" w:rsidP="005A30C7">
      <w:pPr>
        <w:tabs>
          <w:tab w:val="left" w:pos="3108"/>
        </w:tabs>
        <w:spacing w:after="0" w:line="360" w:lineRule="auto"/>
        <w:jc w:val="center"/>
        <w:rPr>
          <w:rFonts w:ascii="Times New Roman" w:hAnsi="Times New Roman" w:cs="Times New Roman"/>
          <w:sz w:val="24"/>
          <w:szCs w:val="24"/>
        </w:rPr>
      </w:pPr>
      <w:r>
        <w:rPr>
          <w:rFonts w:ascii="Times New Roman" w:hAnsi="Times New Roman" w:cs="Times New Roman"/>
          <w:sz w:val="24"/>
          <w:szCs w:val="24"/>
        </w:rPr>
        <w:t>Table 08: Results of</w:t>
      </w:r>
      <w:r w:rsidR="005017D2">
        <w:rPr>
          <w:rFonts w:ascii="Times New Roman" w:hAnsi="Times New Roman" w:cs="Times New Roman"/>
          <w:sz w:val="24"/>
          <w:szCs w:val="24"/>
        </w:rPr>
        <w:t xml:space="preserve"> </w:t>
      </w:r>
      <w:r>
        <w:rPr>
          <w:rFonts w:ascii="Times New Roman" w:hAnsi="Times New Roman" w:cs="Times New Roman"/>
          <w:sz w:val="24"/>
          <w:szCs w:val="24"/>
        </w:rPr>
        <w:t>lag selection criterion</w:t>
      </w:r>
    </w:p>
    <w:p w14:paraId="453788B6" w14:textId="6EBBF2AA" w:rsidR="007D7929" w:rsidRPr="00C04EA2" w:rsidRDefault="007D7929" w:rsidP="005A30C7">
      <w:pPr>
        <w:spacing w:line="360" w:lineRule="auto"/>
        <w:rPr>
          <w:rFonts w:ascii="Times New Roman" w:hAnsi="Times New Roman" w:cs="Times New Roman"/>
          <w:b/>
          <w:sz w:val="24"/>
          <w:szCs w:val="24"/>
        </w:rPr>
      </w:pPr>
      <w:r w:rsidRPr="00C04EA2">
        <w:rPr>
          <w:rFonts w:ascii="Times New Roman" w:hAnsi="Times New Roman" w:cs="Times New Roman"/>
          <w:b/>
          <w:noProof/>
          <w:sz w:val="24"/>
          <w:szCs w:val="24"/>
        </w:rPr>
        <w:drawing>
          <wp:inline distT="0" distB="0" distL="0" distR="0" wp14:anchorId="66744002" wp14:editId="2C0997C8">
            <wp:extent cx="4147185" cy="861060"/>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b="52637"/>
                    <a:stretch/>
                  </pic:blipFill>
                  <pic:spPr bwMode="auto">
                    <a:xfrm>
                      <a:off x="0" y="0"/>
                      <a:ext cx="4147185" cy="861060"/>
                    </a:xfrm>
                    <a:prstGeom prst="rect">
                      <a:avLst/>
                    </a:prstGeom>
                    <a:noFill/>
                    <a:ln>
                      <a:noFill/>
                    </a:ln>
                    <a:extLst>
                      <a:ext uri="{53640926-AAD7-44D8-BBD7-CCE9431645EC}">
                        <a14:shadowObscured xmlns:a14="http://schemas.microsoft.com/office/drawing/2010/main"/>
                      </a:ext>
                    </a:extLst>
                  </pic:spPr>
                </pic:pic>
              </a:graphicData>
            </a:graphic>
          </wp:inline>
        </w:drawing>
      </w:r>
    </w:p>
    <w:p w14:paraId="3F11E472" w14:textId="28CC4399" w:rsidR="005017D2" w:rsidRDefault="005017D2" w:rsidP="005017D2">
      <w:pPr>
        <w:spacing w:after="0" w:line="360" w:lineRule="auto"/>
        <w:jc w:val="both"/>
        <w:rPr>
          <w:rFonts w:ascii="Times New Roman" w:eastAsia="Times New Roman" w:hAnsi="Times New Roman" w:cs="Times New Roman"/>
          <w:sz w:val="24"/>
          <w:szCs w:val="24"/>
        </w:rPr>
      </w:pPr>
      <w:r w:rsidRPr="005017D2">
        <w:rPr>
          <w:rFonts w:ascii="Times New Roman" w:eastAsia="Times New Roman" w:hAnsi="Times New Roman" w:cs="Times New Roman"/>
          <w:sz w:val="24"/>
          <w:szCs w:val="24"/>
        </w:rPr>
        <w:t>The AIC lag selection criterion was used to identify the right lag before executing the ARDL test. The findings show that, the “*” marks are predominantly situated on the first lag. Therefore, it was found that, lag-1 was appropriate and ideal.</w:t>
      </w:r>
    </w:p>
    <w:p w14:paraId="3F4A15A8" w14:textId="77777777" w:rsidR="005017D2" w:rsidRPr="005017D2" w:rsidRDefault="005017D2" w:rsidP="005017D2">
      <w:pPr>
        <w:spacing w:after="0" w:line="360" w:lineRule="auto"/>
        <w:jc w:val="both"/>
        <w:rPr>
          <w:rFonts w:ascii="Times New Roman" w:eastAsia="Times New Roman" w:hAnsi="Times New Roman" w:cs="Times New Roman"/>
          <w:sz w:val="24"/>
          <w:szCs w:val="24"/>
        </w:rPr>
      </w:pPr>
    </w:p>
    <w:p w14:paraId="0A3FE39F" w14:textId="2F7C66D3" w:rsidR="006443A1" w:rsidRPr="00C04EA2" w:rsidRDefault="00C53C63" w:rsidP="005A30C7">
      <w:pPr>
        <w:tabs>
          <w:tab w:val="left" w:pos="3108"/>
        </w:tabs>
        <w:spacing w:after="0"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ARDL Test</w:t>
      </w:r>
    </w:p>
    <w:p w14:paraId="16F9CADA" w14:textId="7C88841E" w:rsidR="000B7941" w:rsidRPr="00FA1BAD" w:rsidRDefault="00BD66E0" w:rsidP="00FA1BAD">
      <w:pPr>
        <w:spacing w:line="360" w:lineRule="auto"/>
        <w:jc w:val="both"/>
        <w:rPr>
          <w:rStyle w:val="fontstyle01"/>
          <w:rFonts w:ascii="Times New Roman" w:eastAsia="Times New Roman" w:hAnsi="Times New Roman" w:cs="Times New Roman"/>
          <w:color w:val="auto"/>
        </w:rPr>
      </w:pPr>
      <w:r w:rsidRPr="00BD66E0">
        <w:rPr>
          <w:rFonts w:ascii="Times New Roman" w:eastAsia="Times New Roman" w:hAnsi="Times New Roman" w:cs="Times New Roman"/>
          <w:sz w:val="24"/>
          <w:szCs w:val="24"/>
        </w:rPr>
        <w:t>Table 9 displays the bound test and long-run form estimates for the ARDL. According to the rules, the F-statistic is compared to two asymptotic critical values that represent the polar instances in which all variables are either fully I (1) or purely I (0). Accept the null hypothesis that there is no cointegration if the test statistic is less than the lower critical value. On the other hand, reject the null hypothesis and draw the conclusion that there is cointegration between the variables if the test statistic is higher than the upper critical value. On the other hand, testing is deemed inconclusive if the test statistic lies between the lower and higher critical values.</w:t>
      </w:r>
      <w:bookmarkStart w:id="7" w:name="_GoBack"/>
      <w:bookmarkEnd w:id="7"/>
    </w:p>
    <w:p w14:paraId="15BCEC8D" w14:textId="21EF87BF" w:rsidR="00C53C63" w:rsidRPr="00C04EA2" w:rsidRDefault="00C53C63" w:rsidP="005A30C7">
      <w:pPr>
        <w:tabs>
          <w:tab w:val="left" w:pos="3108"/>
        </w:tabs>
        <w:spacing w:line="360" w:lineRule="auto"/>
        <w:jc w:val="center"/>
        <w:rPr>
          <w:rFonts w:ascii="Times New Roman" w:hAnsi="Times New Roman" w:cs="Times New Roman"/>
          <w:sz w:val="24"/>
          <w:szCs w:val="24"/>
        </w:rPr>
      </w:pPr>
      <w:r w:rsidRPr="00C04EA2">
        <w:rPr>
          <w:rFonts w:ascii="Times New Roman" w:hAnsi="Times New Roman" w:cs="Times New Roman"/>
          <w:sz w:val="24"/>
          <w:szCs w:val="24"/>
        </w:rPr>
        <w:lastRenderedPageBreak/>
        <w:t xml:space="preserve">Table </w:t>
      </w:r>
      <w:r w:rsidR="00FA1BAD">
        <w:rPr>
          <w:rFonts w:ascii="Times New Roman" w:hAnsi="Times New Roman" w:cs="Times New Roman"/>
          <w:sz w:val="24"/>
          <w:szCs w:val="24"/>
        </w:rPr>
        <w:t>0</w:t>
      </w:r>
      <w:r w:rsidR="000B7941">
        <w:rPr>
          <w:rFonts w:ascii="Times New Roman" w:hAnsi="Times New Roman" w:cs="Times New Roman"/>
          <w:sz w:val="24"/>
          <w:szCs w:val="24"/>
        </w:rPr>
        <w:t>9</w:t>
      </w:r>
      <w:r w:rsidRPr="00C04EA2">
        <w:rPr>
          <w:rFonts w:ascii="Times New Roman" w:hAnsi="Times New Roman" w:cs="Times New Roman"/>
          <w:sz w:val="24"/>
          <w:szCs w:val="24"/>
        </w:rPr>
        <w:t>: Results of Bounds F-test for Long-run Relationship</w:t>
      </w:r>
    </w:p>
    <w:tbl>
      <w:tblPr>
        <w:tblStyle w:val="TableGrid"/>
        <w:tblW w:w="9445" w:type="dxa"/>
        <w:tblLook w:val="04A0" w:firstRow="1" w:lastRow="0" w:firstColumn="1" w:lastColumn="0" w:noHBand="0" w:noVBand="1"/>
      </w:tblPr>
      <w:tblGrid>
        <w:gridCol w:w="1435"/>
        <w:gridCol w:w="1350"/>
        <w:gridCol w:w="1620"/>
        <w:gridCol w:w="1800"/>
        <w:gridCol w:w="1620"/>
        <w:gridCol w:w="1620"/>
      </w:tblGrid>
      <w:tr w:rsidR="00C21D99" w:rsidRPr="00C04EA2" w14:paraId="279FDA90" w14:textId="77777777" w:rsidTr="00C53E4E">
        <w:tc>
          <w:tcPr>
            <w:tcW w:w="1435" w:type="dxa"/>
          </w:tcPr>
          <w:p w14:paraId="1F50D0B3" w14:textId="1ED82E6E"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Sample Banks</w:t>
            </w:r>
          </w:p>
        </w:tc>
        <w:tc>
          <w:tcPr>
            <w:tcW w:w="1350" w:type="dxa"/>
          </w:tcPr>
          <w:p w14:paraId="7A632363" w14:textId="16C3CBB4"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Lag</w:t>
            </w:r>
          </w:p>
        </w:tc>
        <w:tc>
          <w:tcPr>
            <w:tcW w:w="1620" w:type="dxa"/>
          </w:tcPr>
          <w:p w14:paraId="48518E4A" w14:textId="28399CB9"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F-statistic</w:t>
            </w:r>
          </w:p>
        </w:tc>
        <w:tc>
          <w:tcPr>
            <w:tcW w:w="1800" w:type="dxa"/>
          </w:tcPr>
          <w:p w14:paraId="7BCC9A80" w14:textId="050215B9"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Sig. level (%)</w:t>
            </w:r>
          </w:p>
        </w:tc>
        <w:tc>
          <w:tcPr>
            <w:tcW w:w="1620" w:type="dxa"/>
          </w:tcPr>
          <w:p w14:paraId="735016BC" w14:textId="50567963"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 (0)</w:t>
            </w:r>
          </w:p>
        </w:tc>
        <w:tc>
          <w:tcPr>
            <w:tcW w:w="1620" w:type="dxa"/>
          </w:tcPr>
          <w:p w14:paraId="62851C69" w14:textId="2CCC673D"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 (1)</w:t>
            </w:r>
          </w:p>
        </w:tc>
      </w:tr>
      <w:tr w:rsidR="00C21D99" w:rsidRPr="00C04EA2" w14:paraId="6CFD69EE" w14:textId="77777777" w:rsidTr="00C53E4E">
        <w:trPr>
          <w:trHeight w:val="881"/>
        </w:trPr>
        <w:tc>
          <w:tcPr>
            <w:tcW w:w="1435" w:type="dxa"/>
          </w:tcPr>
          <w:p w14:paraId="3A9087CD" w14:textId="5E552B5B"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FSIBL</w:t>
            </w:r>
          </w:p>
        </w:tc>
        <w:tc>
          <w:tcPr>
            <w:tcW w:w="1350" w:type="dxa"/>
          </w:tcPr>
          <w:p w14:paraId="55B693DF" w14:textId="046D18E8"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tc>
        <w:tc>
          <w:tcPr>
            <w:tcW w:w="1620" w:type="dxa"/>
          </w:tcPr>
          <w:p w14:paraId="5853A807" w14:textId="203E3ECE" w:rsidR="00D63792" w:rsidRPr="00C04EA2" w:rsidRDefault="008D0582"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3.241240</w:t>
            </w:r>
          </w:p>
        </w:tc>
        <w:tc>
          <w:tcPr>
            <w:tcW w:w="1800" w:type="dxa"/>
          </w:tcPr>
          <w:p w14:paraId="5B7C30F9" w14:textId="6D325588"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p w14:paraId="1F45066C" w14:textId="77777777"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w:t>
            </w:r>
          </w:p>
          <w:p w14:paraId="1C620277" w14:textId="55BCCE8C"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10</w:t>
            </w:r>
          </w:p>
        </w:tc>
        <w:tc>
          <w:tcPr>
            <w:tcW w:w="1620" w:type="dxa"/>
          </w:tcPr>
          <w:p w14:paraId="649A545C" w14:textId="3ABC2964" w:rsidR="009B105C" w:rsidRPr="00C04EA2" w:rsidRDefault="009B105C"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2.54</w:t>
            </w:r>
          </w:p>
          <w:p w14:paraId="5F8CB4DF" w14:textId="75990F64" w:rsidR="009B105C" w:rsidRPr="00C04EA2" w:rsidRDefault="009B105C"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1.97</w:t>
            </w:r>
          </w:p>
          <w:p w14:paraId="7705549C" w14:textId="1003E99B" w:rsidR="009B320A" w:rsidRPr="00C04EA2" w:rsidRDefault="009B105C"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1.7</w:t>
            </w:r>
          </w:p>
        </w:tc>
        <w:tc>
          <w:tcPr>
            <w:tcW w:w="1620" w:type="dxa"/>
          </w:tcPr>
          <w:p w14:paraId="1F121AEE" w14:textId="77777777"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3.91</w:t>
            </w:r>
          </w:p>
          <w:p w14:paraId="2563D85F" w14:textId="77777777"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3.18</w:t>
            </w:r>
          </w:p>
          <w:p w14:paraId="228BEC85" w14:textId="1FE5E715"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2.83</w:t>
            </w:r>
          </w:p>
        </w:tc>
      </w:tr>
      <w:tr w:rsidR="00C21D99" w:rsidRPr="00C04EA2" w14:paraId="6315F1AD" w14:textId="77777777" w:rsidTr="00C53E4E">
        <w:trPr>
          <w:trHeight w:val="800"/>
        </w:trPr>
        <w:tc>
          <w:tcPr>
            <w:tcW w:w="1435" w:type="dxa"/>
          </w:tcPr>
          <w:p w14:paraId="50D5B177" w14:textId="41197666"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IBBL</w:t>
            </w:r>
          </w:p>
        </w:tc>
        <w:tc>
          <w:tcPr>
            <w:tcW w:w="1350" w:type="dxa"/>
          </w:tcPr>
          <w:p w14:paraId="3106128D" w14:textId="6CBFEEFB"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tc>
        <w:tc>
          <w:tcPr>
            <w:tcW w:w="1620" w:type="dxa"/>
          </w:tcPr>
          <w:p w14:paraId="5102696A" w14:textId="5BD993B4" w:rsidR="00D63792" w:rsidRPr="00C04EA2" w:rsidRDefault="009B105C"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5.329820</w:t>
            </w:r>
          </w:p>
        </w:tc>
        <w:tc>
          <w:tcPr>
            <w:tcW w:w="1800" w:type="dxa"/>
          </w:tcPr>
          <w:p w14:paraId="482DE522" w14:textId="77777777"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p w14:paraId="47803F5B" w14:textId="77777777"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w:t>
            </w:r>
          </w:p>
          <w:p w14:paraId="6492D834" w14:textId="368D1F2A"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10</w:t>
            </w:r>
          </w:p>
        </w:tc>
        <w:tc>
          <w:tcPr>
            <w:tcW w:w="1620" w:type="dxa"/>
          </w:tcPr>
          <w:p w14:paraId="2CFD0A7C" w14:textId="77777777"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2.54</w:t>
            </w:r>
          </w:p>
          <w:p w14:paraId="02881550" w14:textId="77777777"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1.97</w:t>
            </w:r>
          </w:p>
          <w:p w14:paraId="707D34C7" w14:textId="39A63E82"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1.7</w:t>
            </w:r>
          </w:p>
        </w:tc>
        <w:tc>
          <w:tcPr>
            <w:tcW w:w="1620" w:type="dxa"/>
          </w:tcPr>
          <w:p w14:paraId="2CDB6ABE"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3.91</w:t>
            </w:r>
          </w:p>
          <w:p w14:paraId="789AC6C6"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3.18</w:t>
            </w:r>
          </w:p>
          <w:p w14:paraId="0E5EBA18" w14:textId="64C88C45"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2.83</w:t>
            </w:r>
          </w:p>
        </w:tc>
      </w:tr>
      <w:tr w:rsidR="00C21D99" w:rsidRPr="00C04EA2" w14:paraId="11387584" w14:textId="77777777" w:rsidTr="00C53E4E">
        <w:tc>
          <w:tcPr>
            <w:tcW w:w="1435" w:type="dxa"/>
          </w:tcPr>
          <w:p w14:paraId="5BE55436" w14:textId="36192432"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AIB</w:t>
            </w:r>
            <w:r w:rsidR="00371016" w:rsidRPr="00C04EA2">
              <w:rPr>
                <w:rFonts w:ascii="Times New Roman" w:hAnsi="Times New Roman" w:cs="Times New Roman"/>
                <w:sz w:val="24"/>
                <w:szCs w:val="24"/>
              </w:rPr>
              <w:t>L</w:t>
            </w:r>
          </w:p>
        </w:tc>
        <w:tc>
          <w:tcPr>
            <w:tcW w:w="1350" w:type="dxa"/>
          </w:tcPr>
          <w:p w14:paraId="07DC77B5" w14:textId="1A3FF8B7"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tc>
        <w:tc>
          <w:tcPr>
            <w:tcW w:w="1620" w:type="dxa"/>
          </w:tcPr>
          <w:p w14:paraId="2FE9174C" w14:textId="629D3EB8" w:rsidR="00D63792" w:rsidRPr="00C04EA2" w:rsidRDefault="009B105C"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6.982378</w:t>
            </w:r>
          </w:p>
        </w:tc>
        <w:tc>
          <w:tcPr>
            <w:tcW w:w="1800" w:type="dxa"/>
          </w:tcPr>
          <w:p w14:paraId="4FC449A3"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p w14:paraId="3849E4DB"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w:t>
            </w:r>
          </w:p>
          <w:p w14:paraId="1C2F8F76" w14:textId="05DD7BF4"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10</w:t>
            </w:r>
          </w:p>
        </w:tc>
        <w:tc>
          <w:tcPr>
            <w:tcW w:w="1620" w:type="dxa"/>
          </w:tcPr>
          <w:p w14:paraId="6FEDC8BC"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2.54</w:t>
            </w:r>
          </w:p>
          <w:p w14:paraId="103AD21B"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1.97</w:t>
            </w:r>
          </w:p>
          <w:p w14:paraId="679F54F7" w14:textId="3B9B0863"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1.7</w:t>
            </w:r>
          </w:p>
        </w:tc>
        <w:tc>
          <w:tcPr>
            <w:tcW w:w="1620" w:type="dxa"/>
          </w:tcPr>
          <w:p w14:paraId="5A8806B5"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3.91</w:t>
            </w:r>
          </w:p>
          <w:p w14:paraId="2F763E86"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3.18</w:t>
            </w:r>
          </w:p>
          <w:p w14:paraId="668B8349" w14:textId="664967C7"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2.83</w:t>
            </w:r>
          </w:p>
        </w:tc>
      </w:tr>
      <w:tr w:rsidR="00C21D99" w:rsidRPr="00C04EA2" w14:paraId="73144244" w14:textId="77777777" w:rsidTr="00C53E4E">
        <w:tc>
          <w:tcPr>
            <w:tcW w:w="1435" w:type="dxa"/>
          </w:tcPr>
          <w:p w14:paraId="3E01154E" w14:textId="7298C4EA"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SJIBL</w:t>
            </w:r>
          </w:p>
        </w:tc>
        <w:tc>
          <w:tcPr>
            <w:tcW w:w="1350" w:type="dxa"/>
          </w:tcPr>
          <w:p w14:paraId="4A9B2EB2" w14:textId="23353CC1"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tc>
        <w:tc>
          <w:tcPr>
            <w:tcW w:w="1620" w:type="dxa"/>
          </w:tcPr>
          <w:p w14:paraId="3E5B48F1" w14:textId="605653E1" w:rsidR="00D63792" w:rsidRPr="00C04EA2" w:rsidRDefault="009B105C"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251.4649</w:t>
            </w:r>
          </w:p>
        </w:tc>
        <w:tc>
          <w:tcPr>
            <w:tcW w:w="1800" w:type="dxa"/>
          </w:tcPr>
          <w:p w14:paraId="7B2331EA"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p w14:paraId="103ED3A6"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w:t>
            </w:r>
          </w:p>
          <w:p w14:paraId="4F0A1D11" w14:textId="554A41AC"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10</w:t>
            </w:r>
          </w:p>
        </w:tc>
        <w:tc>
          <w:tcPr>
            <w:tcW w:w="1620" w:type="dxa"/>
          </w:tcPr>
          <w:p w14:paraId="7BCDB9B6"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2.54</w:t>
            </w:r>
          </w:p>
          <w:p w14:paraId="1E5A65AB"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1.97</w:t>
            </w:r>
          </w:p>
          <w:p w14:paraId="5209F502" w14:textId="0CFB0FFD"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1.7</w:t>
            </w:r>
          </w:p>
        </w:tc>
        <w:tc>
          <w:tcPr>
            <w:tcW w:w="1620" w:type="dxa"/>
          </w:tcPr>
          <w:p w14:paraId="291F39FA"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3.91</w:t>
            </w:r>
          </w:p>
          <w:p w14:paraId="2DFFE8E3"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3.18</w:t>
            </w:r>
          </w:p>
          <w:p w14:paraId="630933C7" w14:textId="4D9627BA"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2.83</w:t>
            </w:r>
          </w:p>
        </w:tc>
      </w:tr>
      <w:tr w:rsidR="00C21D99" w:rsidRPr="00C04EA2" w14:paraId="4DAB773C" w14:textId="77777777" w:rsidTr="00C53E4E">
        <w:tc>
          <w:tcPr>
            <w:tcW w:w="1435" w:type="dxa"/>
          </w:tcPr>
          <w:p w14:paraId="6B3F16E6" w14:textId="0BF0B1F8"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SIBL</w:t>
            </w:r>
          </w:p>
        </w:tc>
        <w:tc>
          <w:tcPr>
            <w:tcW w:w="1350" w:type="dxa"/>
          </w:tcPr>
          <w:p w14:paraId="6E5E5A7B" w14:textId="4C687B66"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tc>
        <w:tc>
          <w:tcPr>
            <w:tcW w:w="1620" w:type="dxa"/>
          </w:tcPr>
          <w:p w14:paraId="34C2144D" w14:textId="07624695" w:rsidR="00D63792" w:rsidRPr="00C04EA2" w:rsidRDefault="009B105C"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5.512573</w:t>
            </w:r>
          </w:p>
        </w:tc>
        <w:tc>
          <w:tcPr>
            <w:tcW w:w="1800" w:type="dxa"/>
          </w:tcPr>
          <w:p w14:paraId="1CC6506F"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p w14:paraId="7F0869D8"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w:t>
            </w:r>
          </w:p>
          <w:p w14:paraId="14918BF1" w14:textId="00D1742A"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10</w:t>
            </w:r>
          </w:p>
        </w:tc>
        <w:tc>
          <w:tcPr>
            <w:tcW w:w="1620" w:type="dxa"/>
          </w:tcPr>
          <w:p w14:paraId="16A11F99"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2.54</w:t>
            </w:r>
          </w:p>
          <w:p w14:paraId="3E45FD62"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1.97</w:t>
            </w:r>
          </w:p>
          <w:p w14:paraId="2EB25858" w14:textId="1E167969"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1.7</w:t>
            </w:r>
          </w:p>
        </w:tc>
        <w:tc>
          <w:tcPr>
            <w:tcW w:w="1620" w:type="dxa"/>
          </w:tcPr>
          <w:p w14:paraId="147EED8E"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3.91</w:t>
            </w:r>
          </w:p>
          <w:p w14:paraId="646C1209"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3.18</w:t>
            </w:r>
          </w:p>
          <w:p w14:paraId="0AF3FFDD" w14:textId="20FCDEFA"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2.83</w:t>
            </w:r>
          </w:p>
        </w:tc>
      </w:tr>
    </w:tbl>
    <w:p w14:paraId="2C81A057" w14:textId="77777777" w:rsidR="00F52303" w:rsidRPr="00C04EA2" w:rsidRDefault="00F52303" w:rsidP="005A30C7">
      <w:pPr>
        <w:spacing w:line="360" w:lineRule="auto"/>
        <w:rPr>
          <w:rFonts w:ascii="Times New Roman" w:hAnsi="Times New Roman" w:cs="Times New Roman"/>
          <w:sz w:val="24"/>
          <w:szCs w:val="24"/>
        </w:rPr>
      </w:pPr>
    </w:p>
    <w:p w14:paraId="1FB58F32" w14:textId="33024608" w:rsidR="00311CE0" w:rsidRPr="00311CE0" w:rsidRDefault="00773EF0" w:rsidP="00311CE0">
      <w:pPr>
        <w:spacing w:line="360" w:lineRule="auto"/>
        <w:jc w:val="both"/>
        <w:rPr>
          <w:rFonts w:ascii="Times New Roman" w:eastAsia="Times New Roman" w:hAnsi="Times New Roman" w:cs="Times New Roman"/>
          <w:sz w:val="24"/>
          <w:szCs w:val="24"/>
        </w:rPr>
      </w:pPr>
      <w:r w:rsidRPr="00C04EA2">
        <w:rPr>
          <w:rStyle w:val="fontstyle01"/>
          <w:rFonts w:ascii="Times New Roman" w:hAnsi="Times New Roman" w:cs="Times New Roman"/>
        </w:rPr>
        <w:t xml:space="preserve">Observe from Table </w:t>
      </w:r>
      <w:r w:rsidR="00390F4E">
        <w:rPr>
          <w:rStyle w:val="fontstyle01"/>
          <w:rFonts w:ascii="Times New Roman" w:hAnsi="Times New Roman" w:cs="Times New Roman"/>
        </w:rPr>
        <w:t>09</w:t>
      </w:r>
      <w:r w:rsidRPr="00C04EA2">
        <w:rPr>
          <w:rStyle w:val="fontstyle01"/>
          <w:rFonts w:ascii="Times New Roman" w:hAnsi="Times New Roman" w:cs="Times New Roman"/>
        </w:rPr>
        <w:t xml:space="preserve"> that</w:t>
      </w:r>
      <w:r w:rsidR="00F10146" w:rsidRPr="00C04EA2">
        <w:rPr>
          <w:rStyle w:val="fontstyle01"/>
          <w:rFonts w:ascii="Times New Roman" w:hAnsi="Times New Roman" w:cs="Times New Roman"/>
        </w:rPr>
        <w:t>,</w:t>
      </w:r>
      <w:r w:rsidRPr="00C04EA2">
        <w:rPr>
          <w:rStyle w:val="fontstyle01"/>
          <w:rFonts w:ascii="Times New Roman" w:hAnsi="Times New Roman" w:cs="Times New Roman"/>
        </w:rPr>
        <w:t xml:space="preserve"> the </w:t>
      </w:r>
      <w:r w:rsidRPr="00C04EA2">
        <w:rPr>
          <w:rStyle w:val="fontstyle21"/>
          <w:rFonts w:ascii="Times New Roman" w:hAnsi="Times New Roman" w:cs="Times New Roman"/>
          <w:i w:val="0"/>
        </w:rPr>
        <w:t>F</w:t>
      </w:r>
      <w:r w:rsidRPr="00C04EA2">
        <w:rPr>
          <w:rStyle w:val="fontstyle01"/>
          <w:rFonts w:ascii="Times New Roman" w:hAnsi="Times New Roman" w:cs="Times New Roman"/>
        </w:rPr>
        <w:t xml:space="preserve">-statistics are </w:t>
      </w:r>
      <w:r w:rsidR="00F10146" w:rsidRPr="00C04EA2">
        <w:rPr>
          <w:rStyle w:val="fontstyle01"/>
          <w:rFonts w:ascii="Times New Roman" w:hAnsi="Times New Roman" w:cs="Times New Roman"/>
        </w:rPr>
        <w:t xml:space="preserve">3.241240, </w:t>
      </w:r>
      <w:r w:rsidR="00F10146" w:rsidRPr="00C04EA2">
        <w:rPr>
          <w:rFonts w:ascii="Times New Roman" w:hAnsi="Times New Roman" w:cs="Times New Roman"/>
          <w:sz w:val="24"/>
          <w:szCs w:val="24"/>
        </w:rPr>
        <w:t>5.329820, 6.982378, 251.4649, and 5.512573</w:t>
      </w:r>
      <w:r w:rsidR="00F76ED8" w:rsidRPr="00C04EA2">
        <w:rPr>
          <w:rStyle w:val="fontstyle01"/>
          <w:rFonts w:ascii="Times New Roman" w:hAnsi="Times New Roman" w:cs="Times New Roman"/>
        </w:rPr>
        <w:t xml:space="preserve"> for FSIBL, IBBL, AIBL, SJIBL, and SIBL respectively.</w:t>
      </w:r>
      <w:r w:rsidRPr="00C04EA2">
        <w:rPr>
          <w:rStyle w:val="fontstyle01"/>
          <w:rFonts w:ascii="Times New Roman" w:hAnsi="Times New Roman" w:cs="Times New Roman"/>
        </w:rPr>
        <w:t xml:space="preserve"> </w:t>
      </w:r>
      <w:r w:rsidR="00BD66E0" w:rsidRPr="00BD66E0">
        <w:rPr>
          <w:rFonts w:ascii="Times New Roman" w:eastAsia="Times New Roman" w:hAnsi="Times New Roman" w:cs="Times New Roman"/>
          <w:sz w:val="24"/>
          <w:szCs w:val="24"/>
        </w:rPr>
        <w:t xml:space="preserve">In the cases of IBBL, AIBL, SJIBL, and SIBL at the 1%, 5%, and 10% significance levels, this is greater than the upper bound I (1) when compared to the asymptotic critical values, lower bound and upper bound that correspond to the polar cases of all variables being purely I (0) or purely I (1), respectively. Also, the F-statistic for FSIBL is larger at the 5% and 10% significance levels and lower at the 1% significance level relative to the upper bound. </w:t>
      </w:r>
      <w:r w:rsidRPr="00C04EA2">
        <w:rPr>
          <w:rStyle w:val="fontstyle01"/>
          <w:rFonts w:ascii="Times New Roman" w:hAnsi="Times New Roman" w:cs="Times New Roman"/>
        </w:rPr>
        <w:t xml:space="preserve">Hence, the results indicate evidence of </w:t>
      </w:r>
      <w:r w:rsidR="00785749">
        <w:rPr>
          <w:rStyle w:val="fontstyle01"/>
          <w:rFonts w:ascii="Times New Roman" w:hAnsi="Times New Roman" w:cs="Times New Roman"/>
        </w:rPr>
        <w:t>a </w:t>
      </w:r>
      <w:r w:rsidRPr="00C04EA2">
        <w:rPr>
          <w:rStyle w:val="fontstyle01"/>
          <w:rFonts w:ascii="Times New Roman" w:hAnsi="Times New Roman" w:cs="Times New Roman"/>
        </w:rPr>
        <w:t>long-run relationship among the variables</w:t>
      </w:r>
      <w:r w:rsidR="00F76ED8" w:rsidRPr="00C04EA2">
        <w:rPr>
          <w:rStyle w:val="fontstyle01"/>
          <w:rFonts w:ascii="Times New Roman" w:hAnsi="Times New Roman" w:cs="Times New Roman"/>
        </w:rPr>
        <w:t xml:space="preserve"> of</w:t>
      </w:r>
      <w:r w:rsidR="00C53C63" w:rsidRPr="00C04EA2">
        <w:rPr>
          <w:rStyle w:val="fontstyle01"/>
          <w:rFonts w:ascii="Times New Roman" w:hAnsi="Times New Roman" w:cs="Times New Roman"/>
        </w:rPr>
        <w:t xml:space="preserve"> </w:t>
      </w:r>
      <w:r w:rsidR="00473B8F" w:rsidRPr="00C04EA2">
        <w:rPr>
          <w:rStyle w:val="fontstyle01"/>
          <w:rFonts w:ascii="Times New Roman" w:hAnsi="Times New Roman" w:cs="Times New Roman"/>
        </w:rPr>
        <w:t>FSIBL, IBBL, AIBL, SJIBL, and SIBL</w:t>
      </w:r>
      <w:r w:rsidR="00C53C63" w:rsidRPr="00C04EA2">
        <w:rPr>
          <w:rStyle w:val="fontstyle01"/>
          <w:rFonts w:ascii="Times New Roman" w:hAnsi="Times New Roman" w:cs="Times New Roman"/>
        </w:rPr>
        <w:t>, except</w:t>
      </w:r>
      <w:r w:rsidR="00F76ED8" w:rsidRPr="00C04EA2">
        <w:rPr>
          <w:rStyle w:val="fontstyle01"/>
          <w:rFonts w:ascii="Times New Roman" w:hAnsi="Times New Roman" w:cs="Times New Roman"/>
        </w:rPr>
        <w:t xml:space="preserve"> a short</w:t>
      </w:r>
      <w:r w:rsidR="00785749">
        <w:rPr>
          <w:rStyle w:val="fontstyle01"/>
          <w:rFonts w:ascii="Times New Roman" w:hAnsi="Times New Roman" w:cs="Times New Roman"/>
        </w:rPr>
        <w:t>-</w:t>
      </w:r>
      <w:r w:rsidR="00F76ED8" w:rsidRPr="00C04EA2">
        <w:rPr>
          <w:rStyle w:val="fontstyle01"/>
          <w:rFonts w:ascii="Times New Roman" w:hAnsi="Times New Roman" w:cs="Times New Roman"/>
        </w:rPr>
        <w:t>run relationship among the variables of FSIBL</w:t>
      </w:r>
      <w:r w:rsidR="00C53C63" w:rsidRPr="00C04EA2">
        <w:rPr>
          <w:rStyle w:val="fontstyle01"/>
          <w:rFonts w:ascii="Times New Roman" w:hAnsi="Times New Roman" w:cs="Times New Roman"/>
        </w:rPr>
        <w:t xml:space="preserve"> only at </w:t>
      </w:r>
      <w:r w:rsidR="00785749">
        <w:rPr>
          <w:rStyle w:val="fontstyle01"/>
          <w:rFonts w:ascii="Times New Roman" w:hAnsi="Times New Roman" w:cs="Times New Roman"/>
        </w:rPr>
        <w:t>a </w:t>
      </w:r>
      <w:r w:rsidR="00C53C63" w:rsidRPr="00C04EA2">
        <w:rPr>
          <w:rStyle w:val="fontstyle01"/>
          <w:rFonts w:ascii="Times New Roman" w:hAnsi="Times New Roman" w:cs="Times New Roman"/>
        </w:rPr>
        <w:t>1% significance level</w:t>
      </w:r>
      <w:r w:rsidRPr="00C04EA2">
        <w:rPr>
          <w:rStyle w:val="fontstyle01"/>
          <w:rFonts w:ascii="Times New Roman" w:hAnsi="Times New Roman" w:cs="Times New Roman"/>
        </w:rPr>
        <w:t xml:space="preserve">. </w:t>
      </w:r>
      <w:r w:rsidR="00311CE0" w:rsidRPr="00311CE0">
        <w:rPr>
          <w:rFonts w:ascii="Times New Roman" w:eastAsia="Times New Roman" w:hAnsi="Times New Roman" w:cs="Times New Roman"/>
          <w:sz w:val="24"/>
          <w:szCs w:val="24"/>
        </w:rPr>
        <w:t xml:space="preserve">The overall F-statistic indicates that there is evidence to support a long-standing connection between Bangladesh's </w:t>
      </w:r>
      <w:r w:rsidR="00311CE0" w:rsidRPr="00311CE0">
        <w:rPr>
          <w:rFonts w:ascii="Times New Roman" w:eastAsia="Times New Roman" w:hAnsi="Times New Roman" w:cs="Times New Roman"/>
          <w:sz w:val="24"/>
          <w:szCs w:val="24"/>
        </w:rPr>
        <w:lastRenderedPageBreak/>
        <w:t>economic growth and the financial performance of Islamic banks. This relationship is significant enough to reject the null hypothesis that there is no cointegration among Islamic banks' financing.</w:t>
      </w:r>
    </w:p>
    <w:p w14:paraId="5F4BF344" w14:textId="400F32EF" w:rsidR="008810B3" w:rsidRPr="00C04EA2" w:rsidRDefault="00371016" w:rsidP="005A30C7">
      <w:pPr>
        <w:spacing w:after="0" w:line="360" w:lineRule="auto"/>
        <w:rPr>
          <w:rFonts w:ascii="Times New Roman" w:hAnsi="Times New Roman" w:cs="Times New Roman"/>
          <w:b/>
          <w:sz w:val="24"/>
          <w:szCs w:val="24"/>
        </w:rPr>
      </w:pPr>
      <w:r w:rsidRPr="00C04EA2">
        <w:rPr>
          <w:rFonts w:ascii="Times New Roman" w:hAnsi="Times New Roman" w:cs="Times New Roman"/>
          <w:b/>
          <w:sz w:val="24"/>
          <w:szCs w:val="24"/>
        </w:rPr>
        <w:t xml:space="preserve">Granger Causality </w:t>
      </w:r>
      <w:r w:rsidR="00303710" w:rsidRPr="00C04EA2">
        <w:rPr>
          <w:rFonts w:ascii="Times New Roman" w:hAnsi="Times New Roman" w:cs="Times New Roman"/>
          <w:b/>
          <w:sz w:val="24"/>
          <w:szCs w:val="24"/>
        </w:rPr>
        <w:t>Analysis</w:t>
      </w:r>
    </w:p>
    <w:p w14:paraId="63415C59" w14:textId="7D3760A2" w:rsidR="000B7941" w:rsidRPr="00FA1BAD" w:rsidRDefault="00F75F5F" w:rsidP="00FA1BAD">
      <w:pPr>
        <w:spacing w:line="360" w:lineRule="auto"/>
        <w:jc w:val="both"/>
        <w:rPr>
          <w:rFonts w:ascii="Times New Roman" w:eastAsia="Times New Roman" w:hAnsi="Times New Roman" w:cs="Times New Roman"/>
          <w:sz w:val="24"/>
          <w:szCs w:val="24"/>
        </w:rPr>
      </w:pPr>
      <w:r w:rsidRPr="00F75F5F">
        <w:rPr>
          <w:rFonts w:ascii="Times New Roman" w:eastAsia="Times New Roman" w:hAnsi="Times New Roman" w:cs="Times New Roman"/>
          <w:sz w:val="24"/>
          <w:szCs w:val="24"/>
        </w:rPr>
        <w:t>This section presents the findings from the paired Granger causality test, which was used to determine whether the performance of Islamic banks and Bangladesh's economic growth are causally related. The test has a maximum of one lag duration. To decide whether to accept or reject the null hypothesis, the F-statistics and accompanying p-values were consulted. The decision-making process involves rejecting the null hypothesis that there is a causal association between GDP and ROA, GDP and EPS in the cases of FSIBL and IBBL, respectively, and between GDP and AU in the cases of AIBL, SJIBL, and SIBL, provided the p-value is lower than the 0.05 (P &lt; 5%) significant threshold.</w:t>
      </w:r>
    </w:p>
    <w:p w14:paraId="402A5E3D" w14:textId="6FA2AF74" w:rsidR="00356FF4" w:rsidRPr="00C04EA2" w:rsidRDefault="00227ADD" w:rsidP="005A30C7">
      <w:pPr>
        <w:spacing w:line="360" w:lineRule="auto"/>
        <w:jc w:val="center"/>
        <w:rPr>
          <w:rFonts w:ascii="Times New Roman" w:hAnsi="Times New Roman" w:cs="Times New Roman"/>
          <w:sz w:val="24"/>
          <w:szCs w:val="24"/>
        </w:rPr>
      </w:pPr>
      <w:r w:rsidRPr="00C04EA2">
        <w:rPr>
          <w:rFonts w:ascii="Times New Roman" w:hAnsi="Times New Roman" w:cs="Times New Roman"/>
          <w:sz w:val="24"/>
          <w:szCs w:val="24"/>
        </w:rPr>
        <w:t xml:space="preserve">Table </w:t>
      </w:r>
      <w:r w:rsidR="000B7941">
        <w:rPr>
          <w:rFonts w:ascii="Times New Roman" w:hAnsi="Times New Roman" w:cs="Times New Roman"/>
          <w:sz w:val="24"/>
          <w:szCs w:val="24"/>
        </w:rPr>
        <w:t>10</w:t>
      </w:r>
      <w:r w:rsidRPr="00C04EA2">
        <w:rPr>
          <w:rFonts w:ascii="Times New Roman" w:hAnsi="Times New Roman" w:cs="Times New Roman"/>
          <w:sz w:val="24"/>
          <w:szCs w:val="24"/>
        </w:rPr>
        <w:t>: Results of Granger Causality Analysis</w:t>
      </w:r>
    </w:p>
    <w:tbl>
      <w:tblPr>
        <w:tblStyle w:val="TableGrid"/>
        <w:tblW w:w="10080" w:type="dxa"/>
        <w:tblInd w:w="-275" w:type="dxa"/>
        <w:tblLayout w:type="fixed"/>
        <w:tblLook w:val="04A0" w:firstRow="1" w:lastRow="0" w:firstColumn="1" w:lastColumn="0" w:noHBand="0" w:noVBand="1"/>
      </w:tblPr>
      <w:tblGrid>
        <w:gridCol w:w="1016"/>
        <w:gridCol w:w="784"/>
        <w:gridCol w:w="3690"/>
        <w:gridCol w:w="540"/>
        <w:gridCol w:w="1080"/>
        <w:gridCol w:w="990"/>
        <w:gridCol w:w="1980"/>
      </w:tblGrid>
      <w:tr w:rsidR="00997034" w:rsidRPr="00C04EA2" w14:paraId="0D1A1088" w14:textId="22CBF339" w:rsidTr="000333A3">
        <w:tc>
          <w:tcPr>
            <w:tcW w:w="1016" w:type="dxa"/>
          </w:tcPr>
          <w:p w14:paraId="692F3A72" w14:textId="77777777" w:rsidR="00997034" w:rsidRPr="00C04EA2" w:rsidRDefault="00997034" w:rsidP="005A30C7">
            <w:pPr>
              <w:spacing w:line="360" w:lineRule="auto"/>
              <w:rPr>
                <w:rFonts w:ascii="Times New Roman" w:hAnsi="Times New Roman" w:cs="Times New Roman"/>
                <w:sz w:val="24"/>
                <w:szCs w:val="24"/>
              </w:rPr>
            </w:pPr>
          </w:p>
        </w:tc>
        <w:tc>
          <w:tcPr>
            <w:tcW w:w="784" w:type="dxa"/>
          </w:tcPr>
          <w:p w14:paraId="53E21B67" w14:textId="44E5B43D"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Pair</w:t>
            </w:r>
          </w:p>
        </w:tc>
        <w:tc>
          <w:tcPr>
            <w:tcW w:w="3690" w:type="dxa"/>
          </w:tcPr>
          <w:p w14:paraId="24421F27" w14:textId="32C8CFEF"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Null Hypothesis</w:t>
            </w:r>
          </w:p>
        </w:tc>
        <w:tc>
          <w:tcPr>
            <w:tcW w:w="540" w:type="dxa"/>
          </w:tcPr>
          <w:p w14:paraId="17B1E1C1" w14:textId="019E8CC1"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Obs.</w:t>
            </w:r>
          </w:p>
        </w:tc>
        <w:tc>
          <w:tcPr>
            <w:tcW w:w="1080" w:type="dxa"/>
          </w:tcPr>
          <w:p w14:paraId="1E2E60A3" w14:textId="621B4DF9"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F-statistic</w:t>
            </w:r>
          </w:p>
        </w:tc>
        <w:tc>
          <w:tcPr>
            <w:tcW w:w="990" w:type="dxa"/>
          </w:tcPr>
          <w:p w14:paraId="743E178A" w14:textId="5FE4A00B"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Prob.</w:t>
            </w:r>
          </w:p>
        </w:tc>
        <w:tc>
          <w:tcPr>
            <w:tcW w:w="1980" w:type="dxa"/>
          </w:tcPr>
          <w:p w14:paraId="053EA4A8" w14:textId="288F2A05"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Causal Relationship</w:t>
            </w:r>
          </w:p>
        </w:tc>
      </w:tr>
      <w:tr w:rsidR="00997034" w:rsidRPr="00C04EA2" w14:paraId="07EA1463" w14:textId="4F3F776E" w:rsidTr="000333A3">
        <w:trPr>
          <w:trHeight w:val="764"/>
        </w:trPr>
        <w:tc>
          <w:tcPr>
            <w:tcW w:w="1016" w:type="dxa"/>
          </w:tcPr>
          <w:p w14:paraId="3BF8ED93" w14:textId="35EFE3E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FSIBL</w:t>
            </w:r>
          </w:p>
        </w:tc>
        <w:tc>
          <w:tcPr>
            <w:tcW w:w="784" w:type="dxa"/>
          </w:tcPr>
          <w:p w14:paraId="57BEF4C5" w14:textId="4CD9899D"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GDP/ROA</w:t>
            </w:r>
          </w:p>
        </w:tc>
        <w:tc>
          <w:tcPr>
            <w:tcW w:w="3690" w:type="dxa"/>
          </w:tcPr>
          <w:p w14:paraId="7E60C32A" w14:textId="47AD4D11"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ROA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GDP</w:t>
            </w:r>
          </w:p>
          <w:p w14:paraId="72A8D151" w14:textId="64803073"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ROA</w:t>
            </w:r>
          </w:p>
          <w:p w14:paraId="53C117A3" w14:textId="2B94968F" w:rsidR="00997034" w:rsidRPr="00C04EA2" w:rsidRDefault="00997034" w:rsidP="005A30C7">
            <w:pPr>
              <w:spacing w:line="360" w:lineRule="auto"/>
              <w:rPr>
                <w:rFonts w:ascii="Times New Roman" w:hAnsi="Times New Roman" w:cs="Times New Roman"/>
                <w:sz w:val="24"/>
                <w:szCs w:val="24"/>
              </w:rPr>
            </w:pPr>
          </w:p>
        </w:tc>
        <w:tc>
          <w:tcPr>
            <w:tcW w:w="540" w:type="dxa"/>
          </w:tcPr>
          <w:p w14:paraId="31B49B89" w14:textId="3822809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8</w:t>
            </w:r>
          </w:p>
        </w:tc>
        <w:tc>
          <w:tcPr>
            <w:tcW w:w="1080" w:type="dxa"/>
          </w:tcPr>
          <w:p w14:paraId="6E209809" w14:textId="7777777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33.6724</w:t>
            </w:r>
          </w:p>
          <w:p w14:paraId="78BFB002" w14:textId="435DF806"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2.31370</w:t>
            </w:r>
          </w:p>
        </w:tc>
        <w:tc>
          <w:tcPr>
            <w:tcW w:w="990" w:type="dxa"/>
          </w:tcPr>
          <w:p w14:paraId="52EFB8EE" w14:textId="5E0C7304"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0.0088</w:t>
            </w:r>
          </w:p>
          <w:p w14:paraId="6CD02360" w14:textId="4D2F9E41"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0.2467</w:t>
            </w:r>
          </w:p>
        </w:tc>
        <w:tc>
          <w:tcPr>
            <w:tcW w:w="1980" w:type="dxa"/>
          </w:tcPr>
          <w:p w14:paraId="180A4C46" w14:textId="7777777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Exists</w:t>
            </w:r>
          </w:p>
          <w:p w14:paraId="50D58BDB" w14:textId="3D40247E"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(unid</w:t>
            </w:r>
            <w:r w:rsidR="00677BE3" w:rsidRPr="00C04EA2">
              <w:rPr>
                <w:rFonts w:ascii="Times New Roman" w:hAnsi="Times New Roman" w:cs="Times New Roman"/>
                <w:sz w:val="24"/>
                <w:szCs w:val="24"/>
              </w:rPr>
              <w:t>i</w:t>
            </w:r>
            <w:r w:rsidRPr="00C04EA2">
              <w:rPr>
                <w:rFonts w:ascii="Times New Roman" w:hAnsi="Times New Roman" w:cs="Times New Roman"/>
                <w:sz w:val="24"/>
                <w:szCs w:val="24"/>
              </w:rPr>
              <w:t>rectional)</w:t>
            </w:r>
          </w:p>
        </w:tc>
      </w:tr>
      <w:tr w:rsidR="00997034" w:rsidRPr="00C04EA2" w14:paraId="31EA3753" w14:textId="2B6322AE" w:rsidTr="000333A3">
        <w:tc>
          <w:tcPr>
            <w:tcW w:w="1016" w:type="dxa"/>
          </w:tcPr>
          <w:p w14:paraId="3A1CCCD8" w14:textId="431E37C0"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IBBL</w:t>
            </w:r>
          </w:p>
        </w:tc>
        <w:tc>
          <w:tcPr>
            <w:tcW w:w="784" w:type="dxa"/>
          </w:tcPr>
          <w:p w14:paraId="7DEB3AC1" w14:textId="50E3BC86"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GDP/EPS</w:t>
            </w:r>
          </w:p>
        </w:tc>
        <w:tc>
          <w:tcPr>
            <w:tcW w:w="3690" w:type="dxa"/>
          </w:tcPr>
          <w:p w14:paraId="528A9F8F" w14:textId="4D92930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EPS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GDP</w:t>
            </w:r>
          </w:p>
          <w:p w14:paraId="2B181F65" w14:textId="4C8C2764"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EPS</w:t>
            </w:r>
          </w:p>
          <w:p w14:paraId="4439F879" w14:textId="77777777" w:rsidR="00997034" w:rsidRPr="00C04EA2" w:rsidRDefault="00997034" w:rsidP="005A30C7">
            <w:pPr>
              <w:spacing w:line="360" w:lineRule="auto"/>
              <w:rPr>
                <w:rFonts w:ascii="Times New Roman" w:hAnsi="Times New Roman" w:cs="Times New Roman"/>
                <w:sz w:val="24"/>
                <w:szCs w:val="24"/>
              </w:rPr>
            </w:pPr>
          </w:p>
        </w:tc>
        <w:tc>
          <w:tcPr>
            <w:tcW w:w="540" w:type="dxa"/>
          </w:tcPr>
          <w:p w14:paraId="7EFE0542" w14:textId="2AB63895"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8</w:t>
            </w:r>
          </w:p>
        </w:tc>
        <w:tc>
          <w:tcPr>
            <w:tcW w:w="1080" w:type="dxa"/>
          </w:tcPr>
          <w:p w14:paraId="02D226D1" w14:textId="64962F6D"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15.3552</w:t>
            </w:r>
          </w:p>
          <w:p w14:paraId="721CA3DE" w14:textId="5D8DC970"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1.99531</w:t>
            </w:r>
          </w:p>
        </w:tc>
        <w:tc>
          <w:tcPr>
            <w:tcW w:w="990" w:type="dxa"/>
          </w:tcPr>
          <w:p w14:paraId="53EC4A71" w14:textId="29C37AA0"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0.0265</w:t>
            </w:r>
          </w:p>
          <w:p w14:paraId="4FC77542" w14:textId="2B261094"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0.2811</w:t>
            </w:r>
          </w:p>
        </w:tc>
        <w:tc>
          <w:tcPr>
            <w:tcW w:w="1980" w:type="dxa"/>
          </w:tcPr>
          <w:p w14:paraId="7D96038A" w14:textId="7777777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Exists</w:t>
            </w:r>
          </w:p>
          <w:p w14:paraId="15364A0D" w14:textId="7B1DF78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(unid</w:t>
            </w:r>
            <w:r w:rsidR="00677BE3" w:rsidRPr="00C04EA2">
              <w:rPr>
                <w:rFonts w:ascii="Times New Roman" w:hAnsi="Times New Roman" w:cs="Times New Roman"/>
                <w:sz w:val="24"/>
                <w:szCs w:val="24"/>
              </w:rPr>
              <w:t>i</w:t>
            </w:r>
            <w:r w:rsidRPr="00C04EA2">
              <w:rPr>
                <w:rFonts w:ascii="Times New Roman" w:hAnsi="Times New Roman" w:cs="Times New Roman"/>
                <w:sz w:val="24"/>
                <w:szCs w:val="24"/>
              </w:rPr>
              <w:t>rectional)</w:t>
            </w:r>
          </w:p>
        </w:tc>
      </w:tr>
      <w:tr w:rsidR="00997034" w:rsidRPr="00C04EA2" w14:paraId="43863643" w14:textId="5EC38A38" w:rsidTr="000333A3">
        <w:tc>
          <w:tcPr>
            <w:tcW w:w="1016" w:type="dxa"/>
          </w:tcPr>
          <w:p w14:paraId="01593689" w14:textId="0338A88C"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AIBL</w:t>
            </w:r>
          </w:p>
        </w:tc>
        <w:tc>
          <w:tcPr>
            <w:tcW w:w="784" w:type="dxa"/>
          </w:tcPr>
          <w:p w14:paraId="568DCEE7" w14:textId="15A32140"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GDP/AU</w:t>
            </w:r>
          </w:p>
        </w:tc>
        <w:tc>
          <w:tcPr>
            <w:tcW w:w="3690" w:type="dxa"/>
          </w:tcPr>
          <w:p w14:paraId="5779357D" w14:textId="438A0C1E"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AU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GDP</w:t>
            </w:r>
          </w:p>
          <w:p w14:paraId="6005E768" w14:textId="6B18B912"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AU</w:t>
            </w:r>
          </w:p>
          <w:p w14:paraId="19476969" w14:textId="77777777" w:rsidR="00997034" w:rsidRPr="00C04EA2" w:rsidRDefault="00997034" w:rsidP="005A30C7">
            <w:pPr>
              <w:spacing w:line="360" w:lineRule="auto"/>
              <w:rPr>
                <w:rFonts w:ascii="Times New Roman" w:hAnsi="Times New Roman" w:cs="Times New Roman"/>
                <w:sz w:val="24"/>
                <w:szCs w:val="24"/>
              </w:rPr>
            </w:pPr>
          </w:p>
        </w:tc>
        <w:tc>
          <w:tcPr>
            <w:tcW w:w="540" w:type="dxa"/>
          </w:tcPr>
          <w:p w14:paraId="63A398E4" w14:textId="0217DD16"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8</w:t>
            </w:r>
          </w:p>
        </w:tc>
        <w:tc>
          <w:tcPr>
            <w:tcW w:w="1080" w:type="dxa"/>
          </w:tcPr>
          <w:p w14:paraId="1A98E126" w14:textId="102079B1"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16.4731</w:t>
            </w:r>
          </w:p>
          <w:p w14:paraId="162D4211" w14:textId="21EA2ED1"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1.34567</w:t>
            </w:r>
          </w:p>
        </w:tc>
        <w:tc>
          <w:tcPr>
            <w:tcW w:w="990" w:type="dxa"/>
          </w:tcPr>
          <w:p w14:paraId="2ABA4273" w14:textId="153E7BA4"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0.0241</w:t>
            </w:r>
          </w:p>
          <w:p w14:paraId="614C347B" w14:textId="0163BB70"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0.3827</w:t>
            </w:r>
          </w:p>
        </w:tc>
        <w:tc>
          <w:tcPr>
            <w:tcW w:w="1980" w:type="dxa"/>
          </w:tcPr>
          <w:p w14:paraId="5CF532ED" w14:textId="7777777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Exists</w:t>
            </w:r>
          </w:p>
          <w:p w14:paraId="0E9A7AB6" w14:textId="791FD15F"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(unid</w:t>
            </w:r>
            <w:r w:rsidR="00677BE3" w:rsidRPr="00C04EA2">
              <w:rPr>
                <w:rFonts w:ascii="Times New Roman" w:hAnsi="Times New Roman" w:cs="Times New Roman"/>
                <w:sz w:val="24"/>
                <w:szCs w:val="24"/>
              </w:rPr>
              <w:t>i</w:t>
            </w:r>
            <w:r w:rsidRPr="00C04EA2">
              <w:rPr>
                <w:rFonts w:ascii="Times New Roman" w:hAnsi="Times New Roman" w:cs="Times New Roman"/>
                <w:sz w:val="24"/>
                <w:szCs w:val="24"/>
              </w:rPr>
              <w:t>rectional)</w:t>
            </w:r>
          </w:p>
        </w:tc>
      </w:tr>
      <w:tr w:rsidR="00997034" w:rsidRPr="00C04EA2" w14:paraId="22A4FE7A" w14:textId="57624EF7" w:rsidTr="000333A3">
        <w:tc>
          <w:tcPr>
            <w:tcW w:w="1016" w:type="dxa"/>
          </w:tcPr>
          <w:p w14:paraId="0EDC918B" w14:textId="056A463B"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SJIBL</w:t>
            </w:r>
          </w:p>
        </w:tc>
        <w:tc>
          <w:tcPr>
            <w:tcW w:w="784" w:type="dxa"/>
          </w:tcPr>
          <w:p w14:paraId="3EC835DF" w14:textId="64215DCE"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GDP/AU</w:t>
            </w:r>
          </w:p>
        </w:tc>
        <w:tc>
          <w:tcPr>
            <w:tcW w:w="3690" w:type="dxa"/>
          </w:tcPr>
          <w:p w14:paraId="5D8B694E" w14:textId="1E53634C"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AU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GDP</w:t>
            </w:r>
          </w:p>
          <w:p w14:paraId="4853BE16" w14:textId="42B054D4"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AU</w:t>
            </w:r>
          </w:p>
          <w:p w14:paraId="21C78494" w14:textId="77777777" w:rsidR="00997034" w:rsidRPr="00C04EA2" w:rsidRDefault="00997034" w:rsidP="005A30C7">
            <w:pPr>
              <w:spacing w:line="360" w:lineRule="auto"/>
              <w:rPr>
                <w:rFonts w:ascii="Times New Roman" w:hAnsi="Times New Roman" w:cs="Times New Roman"/>
                <w:sz w:val="24"/>
                <w:szCs w:val="24"/>
              </w:rPr>
            </w:pPr>
          </w:p>
        </w:tc>
        <w:tc>
          <w:tcPr>
            <w:tcW w:w="540" w:type="dxa"/>
          </w:tcPr>
          <w:p w14:paraId="7E35F010" w14:textId="3374F319"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8</w:t>
            </w:r>
          </w:p>
        </w:tc>
        <w:tc>
          <w:tcPr>
            <w:tcW w:w="1080" w:type="dxa"/>
          </w:tcPr>
          <w:p w14:paraId="51625200" w14:textId="56599A8A"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6.02411</w:t>
            </w:r>
          </w:p>
          <w:p w14:paraId="76478EE5" w14:textId="57CE9110"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0.18563</w:t>
            </w:r>
          </w:p>
        </w:tc>
        <w:tc>
          <w:tcPr>
            <w:tcW w:w="990" w:type="dxa"/>
          </w:tcPr>
          <w:p w14:paraId="180FCCF6" w14:textId="4304A46C"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0.0495</w:t>
            </w:r>
          </w:p>
          <w:p w14:paraId="3241D569" w14:textId="7C7279F3"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0.6816</w:t>
            </w:r>
          </w:p>
        </w:tc>
        <w:tc>
          <w:tcPr>
            <w:tcW w:w="1980" w:type="dxa"/>
          </w:tcPr>
          <w:p w14:paraId="6BF631A0" w14:textId="7777777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Exists</w:t>
            </w:r>
          </w:p>
          <w:p w14:paraId="717C3211" w14:textId="0254A4A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(unid</w:t>
            </w:r>
            <w:r w:rsidR="00677BE3" w:rsidRPr="00C04EA2">
              <w:rPr>
                <w:rFonts w:ascii="Times New Roman" w:hAnsi="Times New Roman" w:cs="Times New Roman"/>
                <w:sz w:val="24"/>
                <w:szCs w:val="24"/>
              </w:rPr>
              <w:t>i</w:t>
            </w:r>
            <w:r w:rsidRPr="00C04EA2">
              <w:rPr>
                <w:rFonts w:ascii="Times New Roman" w:hAnsi="Times New Roman" w:cs="Times New Roman"/>
                <w:sz w:val="24"/>
                <w:szCs w:val="24"/>
              </w:rPr>
              <w:t>rectional)</w:t>
            </w:r>
          </w:p>
        </w:tc>
      </w:tr>
      <w:tr w:rsidR="00997034" w:rsidRPr="00C04EA2" w14:paraId="45CFC063" w14:textId="4499BC4C" w:rsidTr="000333A3">
        <w:tc>
          <w:tcPr>
            <w:tcW w:w="1016" w:type="dxa"/>
          </w:tcPr>
          <w:p w14:paraId="2EC3664A" w14:textId="561D8D7A"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SIBL</w:t>
            </w:r>
          </w:p>
        </w:tc>
        <w:tc>
          <w:tcPr>
            <w:tcW w:w="784" w:type="dxa"/>
          </w:tcPr>
          <w:p w14:paraId="1937E1CD" w14:textId="6AF1EC93"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GDP/AU</w:t>
            </w:r>
          </w:p>
        </w:tc>
        <w:tc>
          <w:tcPr>
            <w:tcW w:w="3690" w:type="dxa"/>
          </w:tcPr>
          <w:p w14:paraId="4FB02948" w14:textId="500AEDD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AU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GDP</w:t>
            </w:r>
          </w:p>
          <w:p w14:paraId="342CA073" w14:textId="6A9D2C51"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AU</w:t>
            </w:r>
          </w:p>
          <w:p w14:paraId="0FDE42CD" w14:textId="77777777" w:rsidR="00997034" w:rsidRPr="00C04EA2" w:rsidRDefault="00997034" w:rsidP="005A30C7">
            <w:pPr>
              <w:spacing w:line="360" w:lineRule="auto"/>
              <w:rPr>
                <w:rFonts w:ascii="Times New Roman" w:hAnsi="Times New Roman" w:cs="Times New Roman"/>
                <w:sz w:val="24"/>
                <w:szCs w:val="24"/>
              </w:rPr>
            </w:pPr>
          </w:p>
        </w:tc>
        <w:tc>
          <w:tcPr>
            <w:tcW w:w="540" w:type="dxa"/>
          </w:tcPr>
          <w:p w14:paraId="5CB57755" w14:textId="72E35E2A"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8</w:t>
            </w:r>
          </w:p>
        </w:tc>
        <w:tc>
          <w:tcPr>
            <w:tcW w:w="1080" w:type="dxa"/>
          </w:tcPr>
          <w:p w14:paraId="416D6E53" w14:textId="205D38EB"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0.13167</w:t>
            </w:r>
          </w:p>
          <w:p w14:paraId="38AFCEF2" w14:textId="18C6E6AE"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58.8854</w:t>
            </w:r>
          </w:p>
        </w:tc>
        <w:tc>
          <w:tcPr>
            <w:tcW w:w="990" w:type="dxa"/>
          </w:tcPr>
          <w:p w14:paraId="2A0A7692" w14:textId="3151BD63"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0.8814</w:t>
            </w:r>
          </w:p>
          <w:p w14:paraId="4BA2F64D" w14:textId="360C5AC2"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0.0039</w:t>
            </w:r>
          </w:p>
        </w:tc>
        <w:tc>
          <w:tcPr>
            <w:tcW w:w="1980" w:type="dxa"/>
          </w:tcPr>
          <w:p w14:paraId="7AA819B7" w14:textId="7777777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Exists</w:t>
            </w:r>
          </w:p>
          <w:p w14:paraId="58D98ED8" w14:textId="3DD4DFA9"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(unid</w:t>
            </w:r>
            <w:r w:rsidR="00677BE3" w:rsidRPr="00C04EA2">
              <w:rPr>
                <w:rFonts w:ascii="Times New Roman" w:hAnsi="Times New Roman" w:cs="Times New Roman"/>
                <w:sz w:val="24"/>
                <w:szCs w:val="24"/>
              </w:rPr>
              <w:t>i</w:t>
            </w:r>
            <w:r w:rsidRPr="00C04EA2">
              <w:rPr>
                <w:rFonts w:ascii="Times New Roman" w:hAnsi="Times New Roman" w:cs="Times New Roman"/>
                <w:sz w:val="24"/>
                <w:szCs w:val="24"/>
              </w:rPr>
              <w:t>rectional)</w:t>
            </w:r>
          </w:p>
        </w:tc>
      </w:tr>
    </w:tbl>
    <w:p w14:paraId="49FBCA45" w14:textId="77777777" w:rsidR="000333A3" w:rsidRPr="00C04EA2" w:rsidRDefault="000333A3" w:rsidP="005A30C7">
      <w:pPr>
        <w:spacing w:line="360" w:lineRule="auto"/>
        <w:jc w:val="both"/>
        <w:rPr>
          <w:rFonts w:ascii="Times New Roman" w:hAnsi="Times New Roman" w:cs="Times New Roman"/>
          <w:sz w:val="24"/>
          <w:szCs w:val="24"/>
        </w:rPr>
      </w:pPr>
    </w:p>
    <w:p w14:paraId="62836C87" w14:textId="4B9EAA69" w:rsidR="00BD66E0" w:rsidRPr="00BD66E0" w:rsidRDefault="00F75F5F" w:rsidP="00BD66E0">
      <w:pPr>
        <w:spacing w:after="0" w:line="360" w:lineRule="auto"/>
        <w:jc w:val="both"/>
        <w:rPr>
          <w:rFonts w:ascii="Times New Roman" w:eastAsia="Times New Roman" w:hAnsi="Times New Roman" w:cs="Times New Roman"/>
          <w:sz w:val="24"/>
          <w:szCs w:val="24"/>
        </w:rPr>
      </w:pPr>
      <w:r w:rsidRPr="00F75F5F">
        <w:rPr>
          <w:rFonts w:ascii="Times New Roman" w:eastAsia="Times New Roman" w:hAnsi="Times New Roman" w:cs="Times New Roman"/>
          <w:sz w:val="24"/>
          <w:szCs w:val="24"/>
        </w:rPr>
        <w:lastRenderedPageBreak/>
        <w:t xml:space="preserve">According to Table 10's Granger causality study results, return on assets leads to GDP in the case of FSIBL, and we cannot rule out the causal relationship between GDP and ROA. Furthermore, we can accept the causal association between GDP and EPS and reject the null hypothesis, meaning that in the instance of IBBL, earning per share leads to GDP. The null hypothesis—that asset utilization causes GDP—may be rejected in the cases of AIBL and SJIBL, however, where we can clearly observe a causal relationship between GDP and AU. On the other hand, in the SIBL scenario, we are able to reject the null hypothesis and acknowledge the causal relationship between GDP and AU, in which case asset usage is a result of GDP. </w:t>
      </w:r>
      <w:r w:rsidR="00BD66E0" w:rsidRPr="00BD66E0">
        <w:rPr>
          <w:rFonts w:ascii="Times New Roman" w:eastAsia="Times New Roman" w:hAnsi="Times New Roman" w:cs="Times New Roman"/>
          <w:sz w:val="24"/>
          <w:szCs w:val="24"/>
        </w:rPr>
        <w:t xml:space="preserve">We can conclude that there is a one-way relationship in all cases between financial ratios and GDP. Table 10 shows that there is a substantial causal relationship between Bangladesh's GDP and the financial ratio of Islamic banks. The p-value is below any traditional level of significance, which makes this clear. Therefore, it appears that during the 2010–2019 study period, GDP and financial ratios </w:t>
      </w:r>
      <w:r w:rsidR="00785749">
        <w:rPr>
          <w:rFonts w:ascii="Times New Roman" w:eastAsia="Times New Roman" w:hAnsi="Times New Roman" w:cs="Times New Roman"/>
          <w:sz w:val="24"/>
          <w:szCs w:val="24"/>
        </w:rPr>
        <w:t>we</w:t>
      </w:r>
      <w:r w:rsidR="00BD66E0" w:rsidRPr="00BD66E0">
        <w:rPr>
          <w:rFonts w:ascii="Times New Roman" w:eastAsia="Times New Roman" w:hAnsi="Times New Roman" w:cs="Times New Roman"/>
          <w:sz w:val="24"/>
          <w:szCs w:val="24"/>
        </w:rPr>
        <w:t>re statistically linked. It is additionally apparent that the economic progress of Bangladesh is positively and considerably impacted by the functioning of Islamic banks.</w:t>
      </w:r>
    </w:p>
    <w:p w14:paraId="4D9DA4D0" w14:textId="09C52AA4" w:rsidR="00371016" w:rsidRDefault="00371016" w:rsidP="005A30C7">
      <w:pPr>
        <w:spacing w:line="360" w:lineRule="auto"/>
        <w:rPr>
          <w:rFonts w:ascii="Times New Roman" w:hAnsi="Times New Roman" w:cs="Times New Roman"/>
          <w:sz w:val="24"/>
          <w:szCs w:val="24"/>
        </w:rPr>
      </w:pPr>
    </w:p>
    <w:p w14:paraId="6C018C0C" w14:textId="0F0F2311" w:rsidR="00C82735" w:rsidRDefault="00C82735" w:rsidP="00C82735">
      <w:pPr>
        <w:spacing w:line="360" w:lineRule="auto"/>
        <w:jc w:val="center"/>
        <w:rPr>
          <w:rFonts w:ascii="Times New Roman" w:hAnsi="Times New Roman" w:cs="Times New Roman"/>
          <w:b/>
          <w:sz w:val="24"/>
          <w:szCs w:val="24"/>
        </w:rPr>
      </w:pPr>
      <w:r w:rsidRPr="00C82735">
        <w:rPr>
          <w:rFonts w:ascii="Times New Roman" w:hAnsi="Times New Roman" w:cs="Times New Roman"/>
          <w:b/>
          <w:sz w:val="24"/>
          <w:szCs w:val="24"/>
        </w:rPr>
        <w:t>DISCUSSION</w:t>
      </w:r>
    </w:p>
    <w:p w14:paraId="6D928C48" w14:textId="23355E52" w:rsidR="00C82735" w:rsidRPr="00965A1B" w:rsidRDefault="00C82735" w:rsidP="00965A1B">
      <w:pPr>
        <w:spacing w:line="360" w:lineRule="auto"/>
        <w:jc w:val="both"/>
        <w:rPr>
          <w:rFonts w:ascii="Times New Roman" w:eastAsia="Times New Roman" w:hAnsi="Times New Roman" w:cs="Times New Roman"/>
          <w:sz w:val="24"/>
          <w:szCs w:val="24"/>
        </w:rPr>
      </w:pPr>
      <w:r w:rsidRPr="00C04EA2">
        <w:rPr>
          <w:rFonts w:ascii="Times New Roman" w:hAnsi="Times New Roman" w:cs="Times New Roman"/>
          <w:sz w:val="24"/>
          <w:szCs w:val="24"/>
        </w:rPr>
        <w:t xml:space="preserve">The ARDL test's findings indicate that there is a long-term relationship between GDP and the sample banks' financial ratios, which means that, Islamic banks' performance significantly influenced Bangladesh's economic growth. </w:t>
      </w:r>
      <w:r w:rsidR="00965A1B" w:rsidRPr="00965A1B">
        <w:rPr>
          <w:rFonts w:ascii="Times New Roman" w:eastAsia="Times New Roman" w:hAnsi="Times New Roman" w:cs="Times New Roman"/>
          <w:sz w:val="24"/>
          <w:szCs w:val="24"/>
        </w:rPr>
        <w:t>The Granger Causality Analysis also revealed a causal relationship between the performance of Islamic banks and Bangladesh's economic expansion. Put another way, Bangladesh's Islamic banking industry contributes to the nation's economic expansion.</w:t>
      </w:r>
      <w:r w:rsidR="006836BC">
        <w:rPr>
          <w:rFonts w:ascii="Times New Roman" w:hAnsi="Times New Roman" w:cs="Times New Roman"/>
          <w:sz w:val="24"/>
          <w:szCs w:val="24"/>
        </w:rPr>
        <w:t xml:space="preserve"> </w:t>
      </w:r>
      <w:r w:rsidR="006836BC" w:rsidRPr="004F2744">
        <w:rPr>
          <w:rFonts w:ascii="Times New Roman" w:hAnsi="Times New Roman" w:cs="Times New Roman"/>
          <w:color w:val="FF0000"/>
          <w:sz w:val="24"/>
          <w:szCs w:val="24"/>
        </w:rPr>
        <w:t xml:space="preserve">The </w:t>
      </w:r>
      <w:r w:rsidR="00965A1B" w:rsidRPr="004F2744">
        <w:rPr>
          <w:rFonts w:ascii="Times New Roman" w:hAnsi="Times New Roman" w:cs="Times New Roman"/>
          <w:color w:val="FF0000"/>
          <w:sz w:val="24"/>
          <w:szCs w:val="24"/>
        </w:rPr>
        <w:t>result</w:t>
      </w:r>
      <w:r w:rsidR="006836BC" w:rsidRPr="004F2744">
        <w:rPr>
          <w:rFonts w:ascii="Times New Roman" w:hAnsi="Times New Roman" w:cs="Times New Roman"/>
          <w:color w:val="FF0000"/>
          <w:sz w:val="24"/>
          <w:szCs w:val="24"/>
        </w:rPr>
        <w:t xml:space="preserve">s are similar to the outcomes found by </w:t>
      </w:r>
      <w:proofErr w:type="spellStart"/>
      <w:r w:rsidR="006836BC" w:rsidRPr="004F2744">
        <w:rPr>
          <w:rFonts w:ascii="Times New Roman" w:hAnsi="Times New Roman" w:cs="Times New Roman"/>
          <w:color w:val="FF0000"/>
          <w:sz w:val="24"/>
          <w:szCs w:val="24"/>
        </w:rPr>
        <w:t>Furqani</w:t>
      </w:r>
      <w:proofErr w:type="spellEnd"/>
      <w:r w:rsidR="006836BC" w:rsidRPr="004F2744">
        <w:rPr>
          <w:rFonts w:ascii="Times New Roman" w:hAnsi="Times New Roman" w:cs="Times New Roman"/>
          <w:color w:val="FF0000"/>
          <w:sz w:val="24"/>
          <w:szCs w:val="24"/>
        </w:rPr>
        <w:t xml:space="preserve"> and </w:t>
      </w:r>
      <w:proofErr w:type="spellStart"/>
      <w:r w:rsidR="006836BC" w:rsidRPr="004F2744">
        <w:rPr>
          <w:rFonts w:ascii="Times New Roman" w:hAnsi="Times New Roman" w:cs="Times New Roman"/>
          <w:color w:val="FF0000"/>
          <w:sz w:val="24"/>
          <w:szCs w:val="24"/>
        </w:rPr>
        <w:t>Mulyayn</w:t>
      </w:r>
      <w:proofErr w:type="spellEnd"/>
      <w:r w:rsidR="006836BC" w:rsidRPr="004F2744">
        <w:rPr>
          <w:rFonts w:ascii="Times New Roman" w:hAnsi="Times New Roman" w:cs="Times New Roman"/>
          <w:color w:val="FF0000"/>
          <w:sz w:val="24"/>
          <w:szCs w:val="24"/>
        </w:rPr>
        <w:t xml:space="preserve"> (2009), </w:t>
      </w:r>
      <w:proofErr w:type="spellStart"/>
      <w:r w:rsidR="006836BC" w:rsidRPr="004F2744">
        <w:rPr>
          <w:rFonts w:ascii="Times New Roman" w:hAnsi="Times New Roman" w:cs="Times New Roman"/>
          <w:color w:val="FF0000"/>
          <w:sz w:val="24"/>
          <w:szCs w:val="24"/>
        </w:rPr>
        <w:t>Tabash</w:t>
      </w:r>
      <w:proofErr w:type="spellEnd"/>
      <w:r w:rsidR="006836BC" w:rsidRPr="004F2744">
        <w:rPr>
          <w:rFonts w:ascii="Times New Roman" w:hAnsi="Times New Roman" w:cs="Times New Roman"/>
          <w:color w:val="FF0000"/>
          <w:sz w:val="24"/>
          <w:szCs w:val="24"/>
        </w:rPr>
        <w:t xml:space="preserve"> and </w:t>
      </w:r>
      <w:proofErr w:type="spellStart"/>
      <w:r w:rsidR="006836BC" w:rsidRPr="004F2744">
        <w:rPr>
          <w:rFonts w:ascii="Times New Roman" w:hAnsi="Times New Roman" w:cs="Times New Roman"/>
          <w:color w:val="FF0000"/>
          <w:sz w:val="24"/>
          <w:szCs w:val="24"/>
        </w:rPr>
        <w:t>Dhankar</w:t>
      </w:r>
      <w:proofErr w:type="spellEnd"/>
      <w:r w:rsidR="006836BC" w:rsidRPr="004F2744">
        <w:rPr>
          <w:rFonts w:ascii="Times New Roman" w:hAnsi="Times New Roman" w:cs="Times New Roman"/>
          <w:color w:val="FF0000"/>
          <w:sz w:val="24"/>
          <w:szCs w:val="24"/>
        </w:rPr>
        <w:t xml:space="preserve"> (2014a), </w:t>
      </w:r>
      <w:proofErr w:type="spellStart"/>
      <w:r w:rsidR="006836BC" w:rsidRPr="004F2744">
        <w:rPr>
          <w:rFonts w:ascii="Times New Roman" w:hAnsi="Times New Roman" w:cs="Times New Roman"/>
          <w:color w:val="FF0000"/>
          <w:sz w:val="24"/>
          <w:szCs w:val="24"/>
        </w:rPr>
        <w:t>Abduh</w:t>
      </w:r>
      <w:proofErr w:type="spellEnd"/>
      <w:r w:rsidR="006836BC" w:rsidRPr="004F2744">
        <w:rPr>
          <w:rFonts w:ascii="Times New Roman" w:hAnsi="Times New Roman" w:cs="Times New Roman"/>
          <w:color w:val="FF0000"/>
          <w:sz w:val="24"/>
          <w:szCs w:val="24"/>
        </w:rPr>
        <w:t xml:space="preserve"> and Chowdhury (2012), </w:t>
      </w:r>
      <w:proofErr w:type="spellStart"/>
      <w:r w:rsidR="006836BC" w:rsidRPr="004F2744">
        <w:rPr>
          <w:rFonts w:ascii="Times New Roman" w:hAnsi="Times New Roman" w:cs="Times New Roman"/>
          <w:color w:val="FF0000"/>
          <w:sz w:val="24"/>
          <w:szCs w:val="24"/>
        </w:rPr>
        <w:t>Tabash</w:t>
      </w:r>
      <w:proofErr w:type="spellEnd"/>
      <w:r w:rsidR="006836BC" w:rsidRPr="004F2744">
        <w:rPr>
          <w:rFonts w:ascii="Times New Roman" w:hAnsi="Times New Roman" w:cs="Times New Roman"/>
          <w:color w:val="FF0000"/>
          <w:sz w:val="24"/>
          <w:szCs w:val="24"/>
        </w:rPr>
        <w:t xml:space="preserve"> and </w:t>
      </w:r>
      <w:proofErr w:type="spellStart"/>
      <w:r w:rsidR="006836BC" w:rsidRPr="004F2744">
        <w:rPr>
          <w:rFonts w:ascii="Times New Roman" w:hAnsi="Times New Roman" w:cs="Times New Roman"/>
          <w:color w:val="FF0000"/>
          <w:sz w:val="24"/>
          <w:szCs w:val="24"/>
        </w:rPr>
        <w:t>Dhankar</w:t>
      </w:r>
      <w:proofErr w:type="spellEnd"/>
      <w:r w:rsidR="006836BC" w:rsidRPr="004F2744">
        <w:rPr>
          <w:rFonts w:ascii="Times New Roman" w:hAnsi="Times New Roman" w:cs="Times New Roman"/>
          <w:color w:val="FF0000"/>
          <w:sz w:val="24"/>
          <w:szCs w:val="24"/>
        </w:rPr>
        <w:t xml:space="preserve"> (2014b), </w:t>
      </w:r>
      <w:proofErr w:type="spellStart"/>
      <w:r w:rsidR="006836BC" w:rsidRPr="004F2744">
        <w:rPr>
          <w:rFonts w:ascii="Times New Roman" w:hAnsi="Times New Roman" w:cs="Times New Roman"/>
          <w:color w:val="FF0000"/>
          <w:sz w:val="24"/>
          <w:szCs w:val="24"/>
        </w:rPr>
        <w:t>Atici</w:t>
      </w:r>
      <w:proofErr w:type="spellEnd"/>
      <w:r w:rsidR="006836BC" w:rsidRPr="004F2744">
        <w:rPr>
          <w:rFonts w:ascii="Times New Roman" w:hAnsi="Times New Roman" w:cs="Times New Roman"/>
          <w:color w:val="FF0000"/>
          <w:sz w:val="24"/>
          <w:szCs w:val="24"/>
        </w:rPr>
        <w:t xml:space="preserve"> (2018), Jawad and Christian (2019), </w:t>
      </w:r>
      <w:proofErr w:type="spellStart"/>
      <w:r w:rsidR="006836BC" w:rsidRPr="004F2744">
        <w:rPr>
          <w:rFonts w:ascii="Times New Roman" w:hAnsi="Times New Roman" w:cs="Times New Roman"/>
          <w:color w:val="FF0000"/>
          <w:sz w:val="24"/>
          <w:szCs w:val="24"/>
        </w:rPr>
        <w:t>Kassim</w:t>
      </w:r>
      <w:proofErr w:type="spellEnd"/>
      <w:r w:rsidR="006836BC" w:rsidRPr="004F2744">
        <w:rPr>
          <w:rFonts w:ascii="Times New Roman" w:hAnsi="Times New Roman" w:cs="Times New Roman"/>
          <w:color w:val="FF0000"/>
          <w:sz w:val="24"/>
          <w:szCs w:val="24"/>
        </w:rPr>
        <w:t xml:space="preserve"> (2016), </w:t>
      </w:r>
      <w:proofErr w:type="spellStart"/>
      <w:r w:rsidR="006836BC" w:rsidRPr="004F2744">
        <w:rPr>
          <w:rFonts w:ascii="Times New Roman" w:hAnsi="Times New Roman" w:cs="Times New Roman"/>
          <w:color w:val="FF0000"/>
          <w:sz w:val="24"/>
          <w:szCs w:val="24"/>
        </w:rPr>
        <w:t>Yazdan</w:t>
      </w:r>
      <w:proofErr w:type="spellEnd"/>
      <w:r w:rsidR="006836BC" w:rsidRPr="004F2744">
        <w:rPr>
          <w:rFonts w:ascii="Times New Roman" w:hAnsi="Times New Roman" w:cs="Times New Roman"/>
          <w:color w:val="FF0000"/>
          <w:sz w:val="24"/>
          <w:szCs w:val="24"/>
        </w:rPr>
        <w:t xml:space="preserve"> and Sadr (2012), M. Anwar et. al. (2020), </w:t>
      </w:r>
      <w:proofErr w:type="spellStart"/>
      <w:r w:rsidR="006836BC" w:rsidRPr="004F2744">
        <w:rPr>
          <w:rFonts w:ascii="Times New Roman" w:hAnsi="Times New Roman" w:cs="Times New Roman"/>
          <w:color w:val="FF0000"/>
          <w:sz w:val="24"/>
          <w:szCs w:val="24"/>
        </w:rPr>
        <w:t>Sarwer</w:t>
      </w:r>
      <w:proofErr w:type="spellEnd"/>
      <w:r w:rsidR="006836BC" w:rsidRPr="004F2744">
        <w:rPr>
          <w:rFonts w:ascii="Times New Roman" w:hAnsi="Times New Roman" w:cs="Times New Roman"/>
          <w:color w:val="FF0000"/>
          <w:sz w:val="24"/>
          <w:szCs w:val="24"/>
        </w:rPr>
        <w:t xml:space="preserve"> et. al. (2013), and many more. </w:t>
      </w:r>
      <w:r w:rsidR="006836BC">
        <w:rPr>
          <w:rFonts w:ascii="Times New Roman" w:hAnsi="Times New Roman" w:cs="Times New Roman"/>
          <w:sz w:val="24"/>
          <w:szCs w:val="24"/>
        </w:rPr>
        <w:t>On the other hand, the findings are dissimilar with the investigation done by</w:t>
      </w:r>
      <w:r w:rsidR="006836BC" w:rsidRPr="00C04EA2">
        <w:rPr>
          <w:rFonts w:ascii="Times New Roman" w:hAnsi="Times New Roman" w:cs="Times New Roman"/>
          <w:sz w:val="24"/>
          <w:szCs w:val="24"/>
        </w:rPr>
        <w:t xml:space="preserve"> Johnson (2013)</w:t>
      </w:r>
      <w:r w:rsidR="006836BC">
        <w:rPr>
          <w:rFonts w:ascii="Times New Roman" w:hAnsi="Times New Roman" w:cs="Times New Roman"/>
          <w:sz w:val="24"/>
          <w:szCs w:val="24"/>
        </w:rPr>
        <w:t xml:space="preserve">, </w:t>
      </w:r>
      <w:proofErr w:type="spellStart"/>
      <w:r w:rsidR="006836BC" w:rsidRPr="00C04EA2">
        <w:rPr>
          <w:rFonts w:ascii="Times New Roman" w:hAnsi="Times New Roman" w:cs="Times New Roman"/>
          <w:sz w:val="24"/>
          <w:szCs w:val="24"/>
        </w:rPr>
        <w:t>Hachicha</w:t>
      </w:r>
      <w:proofErr w:type="spellEnd"/>
      <w:r w:rsidR="006836BC" w:rsidRPr="00C04EA2">
        <w:rPr>
          <w:rFonts w:ascii="Times New Roman" w:hAnsi="Times New Roman" w:cs="Times New Roman"/>
          <w:sz w:val="24"/>
          <w:szCs w:val="24"/>
        </w:rPr>
        <w:t xml:space="preserve"> and Amar (2015</w:t>
      </w:r>
      <w:r w:rsidR="006836BC">
        <w:rPr>
          <w:rFonts w:ascii="Times New Roman" w:hAnsi="Times New Roman" w:cs="Times New Roman"/>
          <w:sz w:val="24"/>
          <w:szCs w:val="24"/>
        </w:rPr>
        <w:t xml:space="preserve">, </w:t>
      </w:r>
      <w:proofErr w:type="spellStart"/>
      <w:r w:rsidR="006836BC" w:rsidRPr="00C04EA2">
        <w:rPr>
          <w:rFonts w:ascii="Times New Roman" w:hAnsi="Times New Roman" w:cs="Times New Roman"/>
          <w:sz w:val="24"/>
          <w:szCs w:val="24"/>
        </w:rPr>
        <w:t>Afandi</w:t>
      </w:r>
      <w:proofErr w:type="spellEnd"/>
      <w:r w:rsidR="006836BC" w:rsidRPr="00C04EA2">
        <w:rPr>
          <w:rFonts w:ascii="Times New Roman" w:hAnsi="Times New Roman" w:cs="Times New Roman"/>
          <w:sz w:val="24"/>
          <w:szCs w:val="24"/>
        </w:rPr>
        <w:t xml:space="preserve"> </w:t>
      </w:r>
      <w:r w:rsidR="006836BC">
        <w:rPr>
          <w:rFonts w:ascii="Times New Roman" w:hAnsi="Times New Roman" w:cs="Times New Roman"/>
          <w:sz w:val="24"/>
          <w:szCs w:val="24"/>
        </w:rPr>
        <w:t>and</w:t>
      </w:r>
      <w:r w:rsidR="006836BC" w:rsidRPr="00C04EA2">
        <w:rPr>
          <w:rFonts w:ascii="Times New Roman" w:hAnsi="Times New Roman" w:cs="Times New Roman"/>
          <w:sz w:val="24"/>
          <w:szCs w:val="24"/>
        </w:rPr>
        <w:t xml:space="preserve"> Amin (2019)</w:t>
      </w:r>
      <w:r w:rsidR="001C00FE">
        <w:rPr>
          <w:rFonts w:ascii="Times New Roman" w:hAnsi="Times New Roman" w:cs="Times New Roman"/>
          <w:sz w:val="24"/>
          <w:szCs w:val="24"/>
        </w:rPr>
        <w:t>,</w:t>
      </w:r>
      <w:r w:rsidR="00F75F5F">
        <w:rPr>
          <w:rFonts w:ascii="Times New Roman" w:hAnsi="Times New Roman" w:cs="Times New Roman"/>
          <w:sz w:val="24"/>
          <w:szCs w:val="24"/>
        </w:rPr>
        <w:t xml:space="preserve"> and many others</w:t>
      </w:r>
      <w:r w:rsidR="006836BC" w:rsidRPr="00C04EA2">
        <w:rPr>
          <w:rFonts w:ascii="Times New Roman" w:hAnsi="Times New Roman" w:cs="Times New Roman"/>
          <w:sz w:val="24"/>
          <w:szCs w:val="24"/>
        </w:rPr>
        <w:t xml:space="preserve">. </w:t>
      </w:r>
    </w:p>
    <w:p w14:paraId="770FE936" w14:textId="77777777" w:rsidR="006836BC" w:rsidRPr="00C82735" w:rsidRDefault="006836BC" w:rsidP="00C82735">
      <w:pPr>
        <w:spacing w:line="360" w:lineRule="auto"/>
        <w:jc w:val="both"/>
        <w:rPr>
          <w:rFonts w:ascii="Times New Roman" w:hAnsi="Times New Roman" w:cs="Times New Roman"/>
          <w:sz w:val="24"/>
          <w:szCs w:val="24"/>
        </w:rPr>
      </w:pPr>
    </w:p>
    <w:p w14:paraId="0D3BDD85" w14:textId="7866CCCD" w:rsidR="007D5371" w:rsidRPr="00C04EA2" w:rsidRDefault="007D5371" w:rsidP="005A30C7">
      <w:pPr>
        <w:spacing w:line="360" w:lineRule="auto"/>
        <w:jc w:val="center"/>
        <w:rPr>
          <w:rFonts w:ascii="Times New Roman" w:hAnsi="Times New Roman" w:cs="Times New Roman"/>
          <w:b/>
          <w:sz w:val="24"/>
          <w:szCs w:val="24"/>
        </w:rPr>
      </w:pPr>
      <w:r w:rsidRPr="00C04EA2">
        <w:rPr>
          <w:rFonts w:ascii="Times New Roman" w:hAnsi="Times New Roman" w:cs="Times New Roman"/>
          <w:b/>
          <w:sz w:val="24"/>
          <w:szCs w:val="24"/>
        </w:rPr>
        <w:t>CONCLUSION</w:t>
      </w:r>
    </w:p>
    <w:p w14:paraId="561215D7" w14:textId="536C7A7E" w:rsidR="0049187B" w:rsidRPr="00076027" w:rsidRDefault="00EF053B" w:rsidP="0049187B">
      <w:pPr>
        <w:spacing w:line="360" w:lineRule="auto"/>
        <w:jc w:val="both"/>
        <w:rPr>
          <w:rFonts w:ascii="Times New Roman" w:eastAsia="Times New Roman" w:hAnsi="Times New Roman" w:cs="Times New Roman"/>
          <w:color w:val="FF0000"/>
          <w:sz w:val="24"/>
          <w:szCs w:val="24"/>
        </w:rPr>
      </w:pPr>
      <w:r w:rsidRPr="00076027">
        <w:rPr>
          <w:rFonts w:ascii="Times New Roman" w:hAnsi="Times New Roman" w:cs="Times New Roman"/>
          <w:color w:val="FF0000"/>
          <w:sz w:val="24"/>
          <w:szCs w:val="24"/>
        </w:rPr>
        <w:lastRenderedPageBreak/>
        <w:t>Islamic banking is becoming more and more well-liked almost everywhere. The structure of this banking system is influenced by a wide range of factors. It is necessary to have a banking system without interest, for instance, because Muslims are sensitive to Islamic laws.</w:t>
      </w:r>
      <w:r w:rsidR="00C82735" w:rsidRPr="00076027">
        <w:rPr>
          <w:rFonts w:ascii="Times New Roman" w:hAnsi="Times New Roman" w:cs="Times New Roman"/>
          <w:color w:val="FF0000"/>
          <w:sz w:val="24"/>
          <w:szCs w:val="24"/>
        </w:rPr>
        <w:t xml:space="preserve"> </w:t>
      </w:r>
      <w:r w:rsidR="00FB5129" w:rsidRPr="00076027">
        <w:rPr>
          <w:rFonts w:ascii="Times New Roman" w:hAnsi="Times New Roman" w:cs="Times New Roman"/>
          <w:color w:val="FF0000"/>
          <w:sz w:val="24"/>
          <w:szCs w:val="24"/>
        </w:rPr>
        <w:t>Examining whether Islamic banking performance supports Bangladesh's economic growth is the ma</w:t>
      </w:r>
      <w:r w:rsidR="0049187B" w:rsidRPr="00076027">
        <w:rPr>
          <w:rFonts w:ascii="Times New Roman" w:hAnsi="Times New Roman" w:cs="Times New Roman"/>
          <w:color w:val="FF0000"/>
          <w:sz w:val="24"/>
          <w:szCs w:val="24"/>
        </w:rPr>
        <w:t>jor objective</w:t>
      </w:r>
      <w:r w:rsidR="00FB5129" w:rsidRPr="00076027">
        <w:rPr>
          <w:rFonts w:ascii="Times New Roman" w:hAnsi="Times New Roman" w:cs="Times New Roman"/>
          <w:color w:val="FF0000"/>
          <w:sz w:val="24"/>
          <w:szCs w:val="24"/>
        </w:rPr>
        <w:t xml:space="preserve"> of this </w:t>
      </w:r>
      <w:r w:rsidR="0049187B" w:rsidRPr="00076027">
        <w:rPr>
          <w:rFonts w:ascii="Times New Roman" w:hAnsi="Times New Roman" w:cs="Times New Roman"/>
          <w:color w:val="FF0000"/>
          <w:sz w:val="24"/>
          <w:szCs w:val="24"/>
        </w:rPr>
        <w:t>investigation</w:t>
      </w:r>
      <w:r w:rsidR="00FB5129" w:rsidRPr="00076027">
        <w:rPr>
          <w:rFonts w:ascii="Times New Roman" w:hAnsi="Times New Roman" w:cs="Times New Roman"/>
          <w:color w:val="FF0000"/>
          <w:sz w:val="24"/>
          <w:szCs w:val="24"/>
        </w:rPr>
        <w:t xml:space="preserve">. </w:t>
      </w:r>
      <w:r w:rsidR="0049187B" w:rsidRPr="00076027">
        <w:rPr>
          <w:rFonts w:ascii="Times New Roman" w:eastAsia="Times New Roman" w:hAnsi="Times New Roman" w:cs="Times New Roman"/>
          <w:color w:val="FF0000"/>
          <w:sz w:val="24"/>
          <w:szCs w:val="24"/>
        </w:rPr>
        <w:t>The findings indicate a long-term association between the sample banks' financial ratios</w:t>
      </w:r>
      <w:r w:rsidR="00076027" w:rsidRPr="00076027">
        <w:rPr>
          <w:rFonts w:ascii="Times New Roman" w:eastAsia="Times New Roman" w:hAnsi="Times New Roman" w:cs="Times New Roman"/>
          <w:color w:val="FF0000"/>
          <w:sz w:val="24"/>
          <w:szCs w:val="24"/>
        </w:rPr>
        <w:t xml:space="preserve"> (ROA, ROE, EPS, ETA, CAR, and AU)</w:t>
      </w:r>
      <w:r w:rsidR="0049187B" w:rsidRPr="00076027">
        <w:rPr>
          <w:rFonts w:ascii="Times New Roman" w:eastAsia="Times New Roman" w:hAnsi="Times New Roman" w:cs="Times New Roman"/>
          <w:color w:val="FF0000"/>
          <w:sz w:val="24"/>
          <w:szCs w:val="24"/>
        </w:rPr>
        <w:t xml:space="preserve"> and GDP, suggesting that Islamic bank performance significantly influenced Bangladesh's economic expansion. Moreover, a causal link was shown between Bangladesh's economic growth and the Islamic banks' performance. Stated differently, the Islamic banking sector affects Bangladesh's economic growth.</w:t>
      </w:r>
    </w:p>
    <w:p w14:paraId="4F9C659E" w14:textId="386A4836" w:rsidR="00FB5129" w:rsidRPr="0049187B" w:rsidRDefault="00FB5129" w:rsidP="0049187B">
      <w:pPr>
        <w:spacing w:line="360" w:lineRule="auto"/>
        <w:jc w:val="both"/>
        <w:rPr>
          <w:rFonts w:ascii="Times New Roman" w:eastAsia="Times New Roman" w:hAnsi="Times New Roman" w:cs="Times New Roman"/>
          <w:sz w:val="24"/>
          <w:szCs w:val="24"/>
        </w:rPr>
      </w:pPr>
      <w:r w:rsidRPr="00C04EA2">
        <w:rPr>
          <w:rFonts w:ascii="Times New Roman" w:hAnsi="Times New Roman" w:cs="Times New Roman"/>
          <w:sz w:val="24"/>
          <w:szCs w:val="24"/>
        </w:rPr>
        <w:t>It will therefore be preferable to conduct this analysis once Bangladesh's Islamic banks have increased</w:t>
      </w:r>
      <w:r w:rsidR="006755BC" w:rsidRPr="00C04EA2">
        <w:rPr>
          <w:rFonts w:ascii="Times New Roman" w:hAnsi="Times New Roman" w:cs="Times New Roman"/>
          <w:sz w:val="24"/>
          <w:szCs w:val="24"/>
        </w:rPr>
        <w:t xml:space="preserve"> </w:t>
      </w:r>
      <w:r w:rsidRPr="00C04EA2">
        <w:rPr>
          <w:rFonts w:ascii="Times New Roman" w:hAnsi="Times New Roman" w:cs="Times New Roman"/>
          <w:sz w:val="24"/>
          <w:szCs w:val="24"/>
        </w:rPr>
        <w:t xml:space="preserve">in size. </w:t>
      </w:r>
      <w:r w:rsidR="0049187B" w:rsidRPr="0049187B">
        <w:rPr>
          <w:rFonts w:ascii="Times New Roman" w:eastAsia="Times New Roman" w:hAnsi="Times New Roman" w:cs="Times New Roman"/>
          <w:sz w:val="24"/>
          <w:szCs w:val="24"/>
        </w:rPr>
        <w:t>Although the relationship between Islamic banks and economic growth has been the subject of numerous studies, none have precisely looked at how Islamic banks' performance affects growth in the economy. This work makes a substantial contribution to the literature by accounting for this component in the analysis. Still, a more recent study focusing on larger banks over a longer period of time will be beneficial.</w:t>
      </w:r>
    </w:p>
    <w:p w14:paraId="37064ABB" w14:textId="076DAB26" w:rsidR="00FB5129" w:rsidRPr="00C04EA2" w:rsidRDefault="00FB5129" w:rsidP="005A30C7">
      <w:pPr>
        <w:spacing w:line="360" w:lineRule="auto"/>
        <w:rPr>
          <w:rFonts w:ascii="Times New Roman" w:hAnsi="Times New Roman" w:cs="Times New Roman"/>
          <w:sz w:val="24"/>
          <w:szCs w:val="24"/>
        </w:rPr>
      </w:pPr>
    </w:p>
    <w:p w14:paraId="21873569" w14:textId="51536F1B" w:rsidR="008810B3" w:rsidRPr="00C04EA2" w:rsidRDefault="00C82735" w:rsidP="005A30C7">
      <w:pPr>
        <w:spacing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References</w:t>
      </w:r>
    </w:p>
    <w:p w14:paraId="1F58EAE6" w14:textId="77777777" w:rsidR="004F2744" w:rsidRPr="004F2744" w:rsidRDefault="004F2744" w:rsidP="005A30C7">
      <w:pPr>
        <w:spacing w:line="360" w:lineRule="auto"/>
        <w:ind w:left="720" w:hanging="720"/>
        <w:jc w:val="both"/>
        <w:rPr>
          <w:rFonts w:ascii="Times New Roman" w:hAnsi="Times New Roman" w:cs="Times New Roman"/>
          <w:sz w:val="24"/>
          <w:szCs w:val="24"/>
        </w:rPr>
      </w:pPr>
      <w:proofErr w:type="spellStart"/>
      <w:r w:rsidRPr="004F2744">
        <w:rPr>
          <w:rFonts w:ascii="Times New Roman" w:hAnsi="Times New Roman" w:cs="Times New Roman"/>
          <w:sz w:val="24"/>
          <w:szCs w:val="24"/>
        </w:rPr>
        <w:t>Abduh</w:t>
      </w:r>
      <w:proofErr w:type="spellEnd"/>
      <w:r w:rsidRPr="004F2744">
        <w:rPr>
          <w:rFonts w:ascii="Times New Roman" w:hAnsi="Times New Roman" w:cs="Times New Roman"/>
          <w:sz w:val="24"/>
          <w:szCs w:val="24"/>
        </w:rPr>
        <w:t xml:space="preserve">, M., &amp; Azmi Omar, M. (2012). Islamic banking and economic growth: The Indonesian experience. </w:t>
      </w:r>
      <w:r w:rsidRPr="004F2744">
        <w:rPr>
          <w:rFonts w:ascii="Times New Roman" w:hAnsi="Times New Roman" w:cs="Times New Roman"/>
          <w:i/>
          <w:iCs/>
          <w:sz w:val="24"/>
          <w:szCs w:val="24"/>
        </w:rPr>
        <w:t>International Journal of Islamic and Middle Eastern Finance and Management</w:t>
      </w:r>
      <w:r w:rsidRPr="004F2744">
        <w:rPr>
          <w:rFonts w:ascii="Times New Roman" w:hAnsi="Times New Roman" w:cs="Times New Roman"/>
          <w:i/>
          <w:sz w:val="24"/>
          <w:szCs w:val="24"/>
        </w:rPr>
        <w:t xml:space="preserve">, </w:t>
      </w:r>
      <w:r w:rsidRPr="004F2744">
        <w:rPr>
          <w:rFonts w:ascii="Times New Roman" w:hAnsi="Times New Roman" w:cs="Times New Roman"/>
          <w:i/>
          <w:iCs/>
          <w:sz w:val="24"/>
          <w:szCs w:val="24"/>
        </w:rPr>
        <w:t>5</w:t>
      </w:r>
      <w:r w:rsidRPr="004F2744">
        <w:rPr>
          <w:rFonts w:ascii="Times New Roman" w:hAnsi="Times New Roman" w:cs="Times New Roman"/>
          <w:sz w:val="24"/>
          <w:szCs w:val="24"/>
        </w:rPr>
        <w:t xml:space="preserve">(1), 35–47. </w:t>
      </w:r>
      <w:hyperlink r:id="rId14" w:history="1">
        <w:r w:rsidRPr="004F2744">
          <w:rPr>
            <w:rStyle w:val="Hyperlink"/>
            <w:rFonts w:ascii="Times New Roman" w:hAnsi="Times New Roman" w:cs="Times New Roman"/>
            <w:color w:val="auto"/>
            <w:sz w:val="24"/>
            <w:szCs w:val="24"/>
          </w:rPr>
          <w:t>https://doi.org/10.1108/17538391211216811</w:t>
        </w:r>
      </w:hyperlink>
    </w:p>
    <w:p w14:paraId="313839C5" w14:textId="77777777" w:rsidR="004F2744" w:rsidRPr="004F2744" w:rsidRDefault="004F2744" w:rsidP="005A30C7">
      <w:pPr>
        <w:spacing w:line="360" w:lineRule="auto"/>
        <w:ind w:left="720" w:hanging="720"/>
        <w:jc w:val="both"/>
        <w:rPr>
          <w:rFonts w:ascii="Times New Roman" w:hAnsi="Times New Roman" w:cs="Times New Roman"/>
          <w:sz w:val="24"/>
          <w:szCs w:val="24"/>
        </w:rPr>
      </w:pPr>
      <w:proofErr w:type="spellStart"/>
      <w:r w:rsidRPr="004F2744">
        <w:rPr>
          <w:rFonts w:ascii="Times New Roman" w:hAnsi="Times New Roman" w:cs="Times New Roman"/>
          <w:sz w:val="24"/>
          <w:szCs w:val="24"/>
        </w:rPr>
        <w:t>Abduh</w:t>
      </w:r>
      <w:proofErr w:type="spellEnd"/>
      <w:r w:rsidRPr="004F2744">
        <w:rPr>
          <w:rFonts w:ascii="Times New Roman" w:hAnsi="Times New Roman" w:cs="Times New Roman"/>
          <w:sz w:val="24"/>
          <w:szCs w:val="24"/>
        </w:rPr>
        <w:t xml:space="preserve">, M., &amp; Chowdhury, N. T. (2012). </w:t>
      </w:r>
      <w:r w:rsidRPr="004F2744">
        <w:rPr>
          <w:rFonts w:ascii="Times New Roman" w:hAnsi="Times New Roman" w:cs="Times New Roman"/>
          <w:iCs/>
          <w:sz w:val="24"/>
          <w:szCs w:val="24"/>
        </w:rPr>
        <w:t>Does Islamic Banking Matter for Economic Growth in Bangladesh?</w:t>
      </w:r>
      <w:r w:rsidRPr="004F2744">
        <w:rPr>
          <w:rFonts w:ascii="Times New Roman" w:hAnsi="Times New Roman" w:cs="Times New Roman"/>
          <w:sz w:val="24"/>
          <w:szCs w:val="24"/>
        </w:rPr>
        <w:t xml:space="preserve"> </w:t>
      </w:r>
    </w:p>
    <w:p w14:paraId="550D0797" w14:textId="77777777" w:rsidR="004F2744" w:rsidRPr="004F2744" w:rsidRDefault="004F2744" w:rsidP="005A30C7">
      <w:pPr>
        <w:spacing w:line="360" w:lineRule="auto"/>
        <w:ind w:left="720" w:hanging="720"/>
        <w:jc w:val="both"/>
        <w:rPr>
          <w:rFonts w:ascii="Times New Roman" w:hAnsi="Times New Roman" w:cs="Times New Roman"/>
          <w:sz w:val="24"/>
          <w:szCs w:val="24"/>
        </w:rPr>
      </w:pPr>
      <w:proofErr w:type="spellStart"/>
      <w:r w:rsidRPr="004F2744">
        <w:rPr>
          <w:rFonts w:ascii="Times New Roman" w:hAnsi="Times New Roman" w:cs="Times New Roman"/>
          <w:sz w:val="24"/>
          <w:szCs w:val="24"/>
        </w:rPr>
        <w:t>Abedifar</w:t>
      </w:r>
      <w:proofErr w:type="spellEnd"/>
      <w:r w:rsidRPr="004F2744">
        <w:rPr>
          <w:rFonts w:ascii="Times New Roman" w:hAnsi="Times New Roman" w:cs="Times New Roman"/>
          <w:sz w:val="24"/>
          <w:szCs w:val="24"/>
        </w:rPr>
        <w:t xml:space="preserve">, P., Hasan, I., &amp; </w:t>
      </w:r>
      <w:proofErr w:type="spellStart"/>
      <w:r w:rsidRPr="004F2744">
        <w:rPr>
          <w:rFonts w:ascii="Times New Roman" w:hAnsi="Times New Roman" w:cs="Times New Roman"/>
          <w:sz w:val="24"/>
          <w:szCs w:val="24"/>
        </w:rPr>
        <w:t>Tarazi</w:t>
      </w:r>
      <w:proofErr w:type="spellEnd"/>
      <w:r w:rsidRPr="004F2744">
        <w:rPr>
          <w:rFonts w:ascii="Times New Roman" w:hAnsi="Times New Roman" w:cs="Times New Roman"/>
          <w:sz w:val="24"/>
          <w:szCs w:val="24"/>
        </w:rPr>
        <w:t xml:space="preserve">, A. (2016). Finance-growth nexus and dual-banking systems: Relative importance of Islamic banks. </w:t>
      </w:r>
      <w:r w:rsidRPr="004F2744">
        <w:rPr>
          <w:rFonts w:ascii="Times New Roman" w:hAnsi="Times New Roman" w:cs="Times New Roman"/>
          <w:i/>
          <w:iCs/>
          <w:sz w:val="24"/>
          <w:szCs w:val="24"/>
        </w:rPr>
        <w:t>Journal of Economic Behavior &amp; Organization</w:t>
      </w:r>
      <w:r w:rsidRPr="004F2744">
        <w:rPr>
          <w:rFonts w:ascii="Times New Roman" w:hAnsi="Times New Roman" w:cs="Times New Roman"/>
          <w:i/>
          <w:sz w:val="24"/>
          <w:szCs w:val="24"/>
        </w:rPr>
        <w:t xml:space="preserve">, </w:t>
      </w:r>
      <w:r w:rsidRPr="004F2744">
        <w:rPr>
          <w:rFonts w:ascii="Times New Roman" w:hAnsi="Times New Roman" w:cs="Times New Roman"/>
          <w:i/>
          <w:iCs/>
          <w:sz w:val="24"/>
          <w:szCs w:val="24"/>
        </w:rPr>
        <w:t>132</w:t>
      </w:r>
      <w:r w:rsidRPr="004F2744">
        <w:rPr>
          <w:rFonts w:ascii="Times New Roman" w:hAnsi="Times New Roman" w:cs="Times New Roman"/>
          <w:sz w:val="24"/>
          <w:szCs w:val="24"/>
        </w:rPr>
        <w:t xml:space="preserve">, 198–215. </w:t>
      </w:r>
      <w:hyperlink r:id="rId15" w:history="1">
        <w:r w:rsidRPr="004F2744">
          <w:rPr>
            <w:rStyle w:val="Hyperlink"/>
            <w:rFonts w:ascii="Times New Roman" w:hAnsi="Times New Roman" w:cs="Times New Roman"/>
            <w:color w:val="auto"/>
            <w:sz w:val="24"/>
            <w:szCs w:val="24"/>
          </w:rPr>
          <w:t>https://doi.org/10.1016/j.jebo.2016.03.005</w:t>
        </w:r>
      </w:hyperlink>
    </w:p>
    <w:p w14:paraId="6FE92191" w14:textId="77777777" w:rsidR="004F2744" w:rsidRPr="004F2744" w:rsidRDefault="004F2744" w:rsidP="005A30C7">
      <w:pPr>
        <w:spacing w:line="360" w:lineRule="auto"/>
        <w:ind w:left="720" w:hanging="720"/>
        <w:jc w:val="both"/>
        <w:rPr>
          <w:rFonts w:ascii="Times New Roman" w:hAnsi="Times New Roman" w:cs="Times New Roman"/>
          <w:sz w:val="24"/>
          <w:szCs w:val="24"/>
          <w:shd w:val="clear" w:color="auto" w:fill="FFFFFF"/>
        </w:rPr>
      </w:pPr>
      <w:proofErr w:type="spellStart"/>
      <w:r w:rsidRPr="004F2744">
        <w:rPr>
          <w:rFonts w:ascii="Times New Roman" w:hAnsi="Times New Roman" w:cs="Times New Roman"/>
          <w:sz w:val="24"/>
          <w:szCs w:val="24"/>
          <w:shd w:val="clear" w:color="auto" w:fill="FFFFFF"/>
        </w:rPr>
        <w:t>Afandi</w:t>
      </w:r>
      <w:proofErr w:type="spellEnd"/>
      <w:r w:rsidRPr="004F2744">
        <w:rPr>
          <w:rFonts w:ascii="Times New Roman" w:hAnsi="Times New Roman" w:cs="Times New Roman"/>
          <w:sz w:val="24"/>
          <w:szCs w:val="24"/>
          <w:shd w:val="clear" w:color="auto" w:fill="FFFFFF"/>
        </w:rPr>
        <w:t>, M. A., &amp; Amin, M. (2019). Islamic bank financing and its effects on economic growth: A cross province analysis. </w:t>
      </w:r>
      <w:proofErr w:type="spellStart"/>
      <w:r w:rsidRPr="004F2744">
        <w:rPr>
          <w:rFonts w:ascii="Times New Roman" w:hAnsi="Times New Roman" w:cs="Times New Roman"/>
          <w:i/>
          <w:iCs/>
          <w:sz w:val="24"/>
          <w:szCs w:val="24"/>
          <w:shd w:val="clear" w:color="auto" w:fill="FFFFFF"/>
        </w:rPr>
        <w:t>Signifikan</w:t>
      </w:r>
      <w:proofErr w:type="spellEnd"/>
      <w:r w:rsidRPr="004F2744">
        <w:rPr>
          <w:rFonts w:ascii="Times New Roman" w:hAnsi="Times New Roman" w:cs="Times New Roman"/>
          <w:i/>
          <w:iCs/>
          <w:sz w:val="24"/>
          <w:szCs w:val="24"/>
          <w:shd w:val="clear" w:color="auto" w:fill="FFFFFF"/>
        </w:rPr>
        <w:t xml:space="preserve">: </w:t>
      </w:r>
      <w:proofErr w:type="spellStart"/>
      <w:r w:rsidRPr="004F2744">
        <w:rPr>
          <w:rFonts w:ascii="Times New Roman" w:hAnsi="Times New Roman" w:cs="Times New Roman"/>
          <w:i/>
          <w:iCs/>
          <w:sz w:val="24"/>
          <w:szCs w:val="24"/>
          <w:shd w:val="clear" w:color="auto" w:fill="FFFFFF"/>
        </w:rPr>
        <w:t>Jurnal</w:t>
      </w:r>
      <w:proofErr w:type="spellEnd"/>
      <w:r w:rsidRPr="004F2744">
        <w:rPr>
          <w:rFonts w:ascii="Times New Roman" w:hAnsi="Times New Roman" w:cs="Times New Roman"/>
          <w:i/>
          <w:iCs/>
          <w:sz w:val="24"/>
          <w:szCs w:val="24"/>
          <w:shd w:val="clear" w:color="auto" w:fill="FFFFFF"/>
        </w:rPr>
        <w:t xml:space="preserve"> </w:t>
      </w:r>
      <w:proofErr w:type="spellStart"/>
      <w:r w:rsidRPr="004F2744">
        <w:rPr>
          <w:rFonts w:ascii="Times New Roman" w:hAnsi="Times New Roman" w:cs="Times New Roman"/>
          <w:i/>
          <w:iCs/>
          <w:sz w:val="24"/>
          <w:szCs w:val="24"/>
          <w:shd w:val="clear" w:color="auto" w:fill="FFFFFF"/>
        </w:rPr>
        <w:t>Ilmu</w:t>
      </w:r>
      <w:proofErr w:type="spellEnd"/>
      <w:r w:rsidRPr="004F2744">
        <w:rPr>
          <w:rFonts w:ascii="Times New Roman" w:hAnsi="Times New Roman" w:cs="Times New Roman"/>
          <w:i/>
          <w:iCs/>
          <w:sz w:val="24"/>
          <w:szCs w:val="24"/>
          <w:shd w:val="clear" w:color="auto" w:fill="FFFFFF"/>
        </w:rPr>
        <w:t xml:space="preserve"> </w:t>
      </w:r>
      <w:proofErr w:type="spellStart"/>
      <w:r w:rsidRPr="004F2744">
        <w:rPr>
          <w:rFonts w:ascii="Times New Roman" w:hAnsi="Times New Roman" w:cs="Times New Roman"/>
          <w:i/>
          <w:iCs/>
          <w:sz w:val="24"/>
          <w:szCs w:val="24"/>
          <w:shd w:val="clear" w:color="auto" w:fill="FFFFFF"/>
        </w:rPr>
        <w:t>Ekonomi</w:t>
      </w:r>
      <w:proofErr w:type="spellEnd"/>
      <w:r w:rsidRPr="004F2744">
        <w:rPr>
          <w:rFonts w:ascii="Times New Roman" w:hAnsi="Times New Roman" w:cs="Times New Roman"/>
          <w:i/>
          <w:sz w:val="24"/>
          <w:szCs w:val="24"/>
          <w:shd w:val="clear" w:color="auto" w:fill="FFFFFF"/>
        </w:rPr>
        <w:t>, </w:t>
      </w:r>
      <w:r w:rsidRPr="004F2744">
        <w:rPr>
          <w:rFonts w:ascii="Times New Roman" w:hAnsi="Times New Roman" w:cs="Times New Roman"/>
          <w:i/>
          <w:iCs/>
          <w:sz w:val="24"/>
          <w:szCs w:val="24"/>
          <w:shd w:val="clear" w:color="auto" w:fill="FFFFFF"/>
        </w:rPr>
        <w:t>8</w:t>
      </w:r>
      <w:r w:rsidRPr="004F2744">
        <w:rPr>
          <w:rFonts w:ascii="Times New Roman" w:hAnsi="Times New Roman" w:cs="Times New Roman"/>
          <w:sz w:val="24"/>
          <w:szCs w:val="24"/>
          <w:shd w:val="clear" w:color="auto" w:fill="FFFFFF"/>
        </w:rPr>
        <w:t>(2), 243-250.</w:t>
      </w:r>
    </w:p>
    <w:p w14:paraId="5DB99F3A" w14:textId="77777777" w:rsidR="004F2744" w:rsidRPr="004F2744" w:rsidRDefault="004F2744" w:rsidP="005A30C7">
      <w:pPr>
        <w:spacing w:line="360" w:lineRule="auto"/>
        <w:ind w:left="720" w:hanging="720"/>
        <w:jc w:val="both"/>
        <w:rPr>
          <w:rFonts w:ascii="Times New Roman" w:hAnsi="Times New Roman" w:cs="Times New Roman"/>
          <w:sz w:val="24"/>
          <w:szCs w:val="24"/>
        </w:rPr>
      </w:pPr>
      <w:r w:rsidRPr="004F2744">
        <w:rPr>
          <w:rFonts w:ascii="Times New Roman" w:hAnsi="Times New Roman" w:cs="Times New Roman"/>
          <w:sz w:val="24"/>
          <w:szCs w:val="24"/>
        </w:rPr>
        <w:lastRenderedPageBreak/>
        <w:t xml:space="preserve">Ahmed, A. (2010). Global Financial Crisis: An Islamic Finance Perspective. </w:t>
      </w:r>
      <w:r w:rsidRPr="004F2744">
        <w:rPr>
          <w:rFonts w:ascii="Times New Roman" w:hAnsi="Times New Roman" w:cs="Times New Roman"/>
          <w:i/>
          <w:sz w:val="24"/>
          <w:szCs w:val="24"/>
        </w:rPr>
        <w:t>International Journal of Islamic and Middle Eastern Finance and Management, 3</w:t>
      </w:r>
      <w:r w:rsidRPr="004F2744">
        <w:rPr>
          <w:rFonts w:ascii="Times New Roman" w:hAnsi="Times New Roman" w:cs="Times New Roman"/>
          <w:sz w:val="24"/>
          <w:szCs w:val="24"/>
        </w:rPr>
        <w:t>(4), pp. 306-320.</w:t>
      </w:r>
    </w:p>
    <w:p w14:paraId="351E4F1C" w14:textId="77777777" w:rsidR="004F2744" w:rsidRPr="004F2744" w:rsidRDefault="004F2744" w:rsidP="005A30C7">
      <w:pPr>
        <w:spacing w:line="360" w:lineRule="auto"/>
        <w:ind w:left="720" w:hanging="720"/>
        <w:jc w:val="both"/>
        <w:rPr>
          <w:rFonts w:ascii="Times New Roman" w:hAnsi="Times New Roman" w:cs="Times New Roman"/>
          <w:sz w:val="24"/>
          <w:szCs w:val="24"/>
        </w:rPr>
      </w:pPr>
      <w:proofErr w:type="spellStart"/>
      <w:r w:rsidRPr="004F2744">
        <w:rPr>
          <w:rFonts w:ascii="Times New Roman" w:hAnsi="Times New Roman" w:cs="Times New Roman"/>
          <w:sz w:val="24"/>
          <w:szCs w:val="24"/>
        </w:rPr>
        <w:t>Atici</w:t>
      </w:r>
      <w:proofErr w:type="spellEnd"/>
      <w:r w:rsidRPr="004F2744">
        <w:rPr>
          <w:rFonts w:ascii="Times New Roman" w:hAnsi="Times New Roman" w:cs="Times New Roman"/>
          <w:sz w:val="24"/>
          <w:szCs w:val="24"/>
        </w:rPr>
        <w:t xml:space="preserve">, G. (2018). Islamic (Participation) Banking and Economic Growth: Empirical Focus on Turkey. </w:t>
      </w:r>
      <w:r w:rsidRPr="004F2744">
        <w:rPr>
          <w:rFonts w:ascii="Times New Roman" w:hAnsi="Times New Roman" w:cs="Times New Roman"/>
          <w:i/>
          <w:iCs/>
          <w:sz w:val="24"/>
          <w:szCs w:val="24"/>
        </w:rPr>
        <w:t>Asian Economic and Financial Review</w:t>
      </w:r>
      <w:r w:rsidRPr="004F2744">
        <w:rPr>
          <w:rFonts w:ascii="Times New Roman" w:hAnsi="Times New Roman" w:cs="Times New Roman"/>
          <w:i/>
          <w:sz w:val="24"/>
          <w:szCs w:val="24"/>
        </w:rPr>
        <w:t xml:space="preserve">, </w:t>
      </w:r>
      <w:r w:rsidRPr="004F2744">
        <w:rPr>
          <w:rFonts w:ascii="Times New Roman" w:hAnsi="Times New Roman" w:cs="Times New Roman"/>
          <w:i/>
          <w:iCs/>
          <w:sz w:val="24"/>
          <w:szCs w:val="24"/>
        </w:rPr>
        <w:t>8</w:t>
      </w:r>
      <w:r w:rsidRPr="004F2744">
        <w:rPr>
          <w:rFonts w:ascii="Times New Roman" w:hAnsi="Times New Roman" w:cs="Times New Roman"/>
          <w:sz w:val="24"/>
          <w:szCs w:val="24"/>
        </w:rPr>
        <w:t xml:space="preserve">(11), 1354–1364. </w:t>
      </w:r>
      <w:hyperlink r:id="rId16" w:history="1">
        <w:r w:rsidRPr="004F2744">
          <w:rPr>
            <w:rStyle w:val="Hyperlink"/>
            <w:rFonts w:ascii="Times New Roman" w:hAnsi="Times New Roman" w:cs="Times New Roman"/>
            <w:color w:val="auto"/>
            <w:sz w:val="24"/>
            <w:szCs w:val="24"/>
          </w:rPr>
          <w:t>https://doi.org/10.18488/journal.aefr.2018.811.1354.1364</w:t>
        </w:r>
      </w:hyperlink>
    </w:p>
    <w:p w14:paraId="66CDB33F" w14:textId="77777777" w:rsidR="004F2744" w:rsidRPr="004F2744" w:rsidRDefault="004F2744" w:rsidP="005A30C7">
      <w:pPr>
        <w:spacing w:line="360" w:lineRule="auto"/>
        <w:ind w:left="720" w:hanging="720"/>
        <w:jc w:val="both"/>
        <w:rPr>
          <w:rFonts w:ascii="Times New Roman" w:hAnsi="Times New Roman" w:cs="Times New Roman"/>
          <w:sz w:val="24"/>
          <w:szCs w:val="24"/>
        </w:rPr>
      </w:pPr>
      <w:proofErr w:type="spellStart"/>
      <w:r w:rsidRPr="004F2744">
        <w:rPr>
          <w:rFonts w:ascii="Times New Roman" w:hAnsi="Times New Roman" w:cs="Times New Roman"/>
          <w:sz w:val="24"/>
          <w:szCs w:val="24"/>
        </w:rPr>
        <w:t>Bendriouch</w:t>
      </w:r>
      <w:proofErr w:type="spellEnd"/>
      <w:r w:rsidRPr="004F2744">
        <w:rPr>
          <w:rFonts w:ascii="Times New Roman" w:hAnsi="Times New Roman" w:cs="Times New Roman"/>
          <w:sz w:val="24"/>
          <w:szCs w:val="24"/>
        </w:rPr>
        <w:t xml:space="preserve">, F. Z., </w:t>
      </w:r>
      <w:proofErr w:type="spellStart"/>
      <w:r w:rsidRPr="004F2744">
        <w:rPr>
          <w:rFonts w:ascii="Times New Roman" w:hAnsi="Times New Roman" w:cs="Times New Roman"/>
          <w:sz w:val="24"/>
          <w:szCs w:val="24"/>
        </w:rPr>
        <w:t>Satt</w:t>
      </w:r>
      <w:proofErr w:type="spellEnd"/>
      <w:r w:rsidRPr="004F2744">
        <w:rPr>
          <w:rFonts w:ascii="Times New Roman" w:hAnsi="Times New Roman" w:cs="Times New Roman"/>
          <w:sz w:val="24"/>
          <w:szCs w:val="24"/>
        </w:rPr>
        <w:t xml:space="preserve">, H., &amp; </w:t>
      </w:r>
      <w:proofErr w:type="spellStart"/>
      <w:r w:rsidRPr="004F2744">
        <w:rPr>
          <w:rFonts w:ascii="Times New Roman" w:hAnsi="Times New Roman" w:cs="Times New Roman"/>
          <w:sz w:val="24"/>
          <w:szCs w:val="24"/>
        </w:rPr>
        <w:t>M’hamdi</w:t>
      </w:r>
      <w:proofErr w:type="spellEnd"/>
      <w:r w:rsidRPr="004F2744">
        <w:rPr>
          <w:rFonts w:ascii="Times New Roman" w:hAnsi="Times New Roman" w:cs="Times New Roman"/>
          <w:sz w:val="24"/>
          <w:szCs w:val="24"/>
        </w:rPr>
        <w:t xml:space="preserve">, M. (2020). </w:t>
      </w:r>
      <w:r w:rsidRPr="004F2744">
        <w:rPr>
          <w:rFonts w:ascii="Times New Roman" w:hAnsi="Times New Roman" w:cs="Times New Roman"/>
          <w:iCs/>
          <w:sz w:val="24"/>
          <w:szCs w:val="24"/>
        </w:rPr>
        <w:t>Do Islamic Banks Contribute to Economic Growth? Evidence from the GCC Countries</w:t>
      </w:r>
      <w:r w:rsidRPr="004F2744">
        <w:rPr>
          <w:rFonts w:ascii="Times New Roman" w:hAnsi="Times New Roman" w:cs="Times New Roman"/>
          <w:sz w:val="24"/>
          <w:szCs w:val="24"/>
        </w:rPr>
        <w:t xml:space="preserve">. </w:t>
      </w:r>
      <w:r w:rsidRPr="004F2744">
        <w:rPr>
          <w:rFonts w:ascii="Times New Roman" w:hAnsi="Times New Roman" w:cs="Times New Roman"/>
          <w:i/>
          <w:iCs/>
          <w:sz w:val="24"/>
          <w:szCs w:val="24"/>
        </w:rPr>
        <w:t>10</w:t>
      </w:r>
      <w:r w:rsidRPr="004F2744">
        <w:rPr>
          <w:rFonts w:ascii="Times New Roman" w:hAnsi="Times New Roman" w:cs="Times New Roman"/>
          <w:sz w:val="24"/>
          <w:szCs w:val="24"/>
        </w:rPr>
        <w:t>(5), 9.</w:t>
      </w:r>
    </w:p>
    <w:p w14:paraId="7C625C10" w14:textId="77777777" w:rsidR="004F2744" w:rsidRPr="004F2744" w:rsidRDefault="004F2744" w:rsidP="005A30C7">
      <w:pPr>
        <w:spacing w:line="360" w:lineRule="auto"/>
        <w:ind w:left="720" w:hanging="720"/>
        <w:jc w:val="both"/>
        <w:rPr>
          <w:rFonts w:ascii="Times New Roman" w:hAnsi="Times New Roman" w:cs="Times New Roman"/>
          <w:sz w:val="24"/>
          <w:szCs w:val="24"/>
        </w:rPr>
      </w:pPr>
      <w:proofErr w:type="spellStart"/>
      <w:r w:rsidRPr="004F2744">
        <w:rPr>
          <w:rFonts w:ascii="Times New Roman" w:hAnsi="Times New Roman" w:cs="Times New Roman"/>
          <w:sz w:val="24"/>
          <w:szCs w:val="24"/>
        </w:rPr>
        <w:t>Boukhatem</w:t>
      </w:r>
      <w:proofErr w:type="spellEnd"/>
      <w:r w:rsidRPr="004F2744">
        <w:rPr>
          <w:rFonts w:ascii="Times New Roman" w:hAnsi="Times New Roman" w:cs="Times New Roman"/>
          <w:sz w:val="24"/>
          <w:szCs w:val="24"/>
        </w:rPr>
        <w:t>, J., &amp; Ben Moussa, F. (2018). The effect of Islamic banks on GDP growth: Some evidence from selected MENA countries</w:t>
      </w:r>
      <w:r w:rsidRPr="004F2744">
        <w:rPr>
          <w:rFonts w:ascii="Times New Roman" w:hAnsi="Times New Roman" w:cs="Times New Roman"/>
          <w:i/>
          <w:sz w:val="24"/>
          <w:szCs w:val="24"/>
        </w:rPr>
        <w:t xml:space="preserve">. </w:t>
      </w:r>
      <w:proofErr w:type="spellStart"/>
      <w:r w:rsidRPr="004F2744">
        <w:rPr>
          <w:rFonts w:ascii="Times New Roman" w:hAnsi="Times New Roman" w:cs="Times New Roman"/>
          <w:i/>
          <w:iCs/>
          <w:sz w:val="24"/>
          <w:szCs w:val="24"/>
        </w:rPr>
        <w:t>Borsa</w:t>
      </w:r>
      <w:proofErr w:type="spellEnd"/>
      <w:r w:rsidRPr="004F2744">
        <w:rPr>
          <w:rFonts w:ascii="Times New Roman" w:hAnsi="Times New Roman" w:cs="Times New Roman"/>
          <w:i/>
          <w:iCs/>
          <w:sz w:val="24"/>
          <w:szCs w:val="24"/>
        </w:rPr>
        <w:t xml:space="preserve"> Istanbul Review</w:t>
      </w:r>
      <w:r w:rsidRPr="004F2744">
        <w:rPr>
          <w:rFonts w:ascii="Times New Roman" w:hAnsi="Times New Roman" w:cs="Times New Roman"/>
          <w:i/>
          <w:sz w:val="24"/>
          <w:szCs w:val="24"/>
        </w:rPr>
        <w:t xml:space="preserve">, </w:t>
      </w:r>
      <w:r w:rsidRPr="004F2744">
        <w:rPr>
          <w:rFonts w:ascii="Times New Roman" w:hAnsi="Times New Roman" w:cs="Times New Roman"/>
          <w:i/>
          <w:iCs/>
          <w:sz w:val="24"/>
          <w:szCs w:val="24"/>
        </w:rPr>
        <w:t>18</w:t>
      </w:r>
      <w:r w:rsidRPr="004F2744">
        <w:rPr>
          <w:rFonts w:ascii="Times New Roman" w:hAnsi="Times New Roman" w:cs="Times New Roman"/>
          <w:sz w:val="24"/>
          <w:szCs w:val="24"/>
        </w:rPr>
        <w:t xml:space="preserve">(3), 231–247. </w:t>
      </w:r>
      <w:hyperlink r:id="rId17" w:history="1">
        <w:r w:rsidRPr="004F2744">
          <w:rPr>
            <w:rStyle w:val="Hyperlink"/>
            <w:rFonts w:ascii="Times New Roman" w:hAnsi="Times New Roman" w:cs="Times New Roman"/>
            <w:color w:val="auto"/>
            <w:sz w:val="24"/>
            <w:szCs w:val="24"/>
          </w:rPr>
          <w:t>https://doi.org/10.1016/j.bir.2017.11.004</w:t>
        </w:r>
      </w:hyperlink>
    </w:p>
    <w:p w14:paraId="6472CC65" w14:textId="77777777" w:rsidR="004F2744" w:rsidRPr="004F2744" w:rsidRDefault="004F2744" w:rsidP="005A30C7">
      <w:pPr>
        <w:spacing w:line="360" w:lineRule="auto"/>
        <w:ind w:left="720" w:hanging="720"/>
        <w:jc w:val="both"/>
        <w:rPr>
          <w:rFonts w:ascii="Times New Roman" w:hAnsi="Times New Roman" w:cs="Times New Roman"/>
          <w:sz w:val="24"/>
          <w:szCs w:val="24"/>
          <w:shd w:val="clear" w:color="auto" w:fill="FFFFFF"/>
        </w:rPr>
      </w:pPr>
      <w:r w:rsidRPr="004F2744">
        <w:rPr>
          <w:rFonts w:ascii="Times New Roman" w:hAnsi="Times New Roman" w:cs="Times New Roman"/>
          <w:sz w:val="24"/>
          <w:szCs w:val="24"/>
          <w:shd w:val="clear" w:color="auto" w:fill="FFFFFF"/>
        </w:rPr>
        <w:t>Bourke, P. (1989). Concentration and other determinants of bank profitability in Europe, North America and Australia. </w:t>
      </w:r>
      <w:r w:rsidRPr="004F2744">
        <w:rPr>
          <w:rFonts w:ascii="Times New Roman" w:hAnsi="Times New Roman" w:cs="Times New Roman"/>
          <w:i/>
          <w:iCs/>
          <w:sz w:val="24"/>
          <w:szCs w:val="24"/>
          <w:shd w:val="clear" w:color="auto" w:fill="FFFFFF"/>
        </w:rPr>
        <w:t>Journal of Banking &amp; Finance</w:t>
      </w:r>
      <w:r w:rsidRPr="004F2744">
        <w:rPr>
          <w:rFonts w:ascii="Times New Roman" w:hAnsi="Times New Roman" w:cs="Times New Roman"/>
          <w:i/>
          <w:sz w:val="24"/>
          <w:szCs w:val="24"/>
          <w:shd w:val="clear" w:color="auto" w:fill="FFFFFF"/>
        </w:rPr>
        <w:t>, </w:t>
      </w:r>
      <w:r w:rsidRPr="004F2744">
        <w:rPr>
          <w:rFonts w:ascii="Times New Roman" w:hAnsi="Times New Roman" w:cs="Times New Roman"/>
          <w:i/>
          <w:iCs/>
          <w:sz w:val="24"/>
          <w:szCs w:val="24"/>
          <w:shd w:val="clear" w:color="auto" w:fill="FFFFFF"/>
        </w:rPr>
        <w:t>13</w:t>
      </w:r>
      <w:r w:rsidRPr="004F2744">
        <w:rPr>
          <w:rFonts w:ascii="Times New Roman" w:hAnsi="Times New Roman" w:cs="Times New Roman"/>
          <w:sz w:val="24"/>
          <w:szCs w:val="24"/>
          <w:shd w:val="clear" w:color="auto" w:fill="FFFFFF"/>
        </w:rPr>
        <w:t>(1), 65-79.</w:t>
      </w:r>
    </w:p>
    <w:p w14:paraId="23181ED4" w14:textId="77777777" w:rsidR="004F2744" w:rsidRPr="004F2744" w:rsidRDefault="004F2744" w:rsidP="005A30C7">
      <w:pPr>
        <w:spacing w:line="360" w:lineRule="auto"/>
        <w:ind w:left="720" w:hanging="720"/>
        <w:jc w:val="both"/>
        <w:rPr>
          <w:rFonts w:ascii="Times New Roman" w:hAnsi="Times New Roman" w:cs="Times New Roman"/>
          <w:sz w:val="24"/>
          <w:szCs w:val="24"/>
        </w:rPr>
      </w:pPr>
      <w:proofErr w:type="spellStart"/>
      <w:r w:rsidRPr="004F2744">
        <w:rPr>
          <w:rFonts w:ascii="Times New Roman" w:hAnsi="Times New Roman" w:cs="Times New Roman"/>
          <w:sz w:val="24"/>
          <w:szCs w:val="24"/>
        </w:rPr>
        <w:t>Furqani</w:t>
      </w:r>
      <w:proofErr w:type="spellEnd"/>
      <w:r w:rsidRPr="004F2744">
        <w:rPr>
          <w:rFonts w:ascii="Times New Roman" w:hAnsi="Times New Roman" w:cs="Times New Roman"/>
          <w:sz w:val="24"/>
          <w:szCs w:val="24"/>
        </w:rPr>
        <w:t xml:space="preserve">, H., &amp; </w:t>
      </w:r>
      <w:proofErr w:type="spellStart"/>
      <w:r w:rsidRPr="004F2744">
        <w:rPr>
          <w:rFonts w:ascii="Times New Roman" w:hAnsi="Times New Roman" w:cs="Times New Roman"/>
          <w:sz w:val="24"/>
          <w:szCs w:val="24"/>
        </w:rPr>
        <w:t>Mulyany</w:t>
      </w:r>
      <w:proofErr w:type="spellEnd"/>
      <w:r w:rsidRPr="004F2744">
        <w:rPr>
          <w:rFonts w:ascii="Times New Roman" w:hAnsi="Times New Roman" w:cs="Times New Roman"/>
          <w:sz w:val="24"/>
          <w:szCs w:val="24"/>
        </w:rPr>
        <w:t xml:space="preserve">, R. (2009). Islamic banking and economic growth: Empirical evidence from Malaysia. </w:t>
      </w:r>
      <w:r w:rsidRPr="004F2744">
        <w:rPr>
          <w:rFonts w:ascii="Times New Roman" w:hAnsi="Times New Roman" w:cs="Times New Roman"/>
          <w:i/>
          <w:sz w:val="24"/>
          <w:szCs w:val="24"/>
        </w:rPr>
        <w:t>Journal of Economic Cooperation and Development, 30</w:t>
      </w:r>
      <w:r w:rsidRPr="004F2744">
        <w:rPr>
          <w:rFonts w:ascii="Times New Roman" w:hAnsi="Times New Roman" w:cs="Times New Roman"/>
          <w:sz w:val="24"/>
          <w:szCs w:val="24"/>
        </w:rPr>
        <w:t>(2): 59-74.</w:t>
      </w:r>
    </w:p>
    <w:p w14:paraId="6F636036" w14:textId="77777777" w:rsidR="004F2744" w:rsidRPr="004F2744" w:rsidRDefault="004F2744" w:rsidP="005A30C7">
      <w:pPr>
        <w:spacing w:line="360" w:lineRule="auto"/>
        <w:ind w:left="720" w:hanging="720"/>
        <w:jc w:val="both"/>
        <w:rPr>
          <w:rFonts w:ascii="Times New Roman" w:hAnsi="Times New Roman" w:cs="Times New Roman"/>
          <w:sz w:val="24"/>
          <w:szCs w:val="24"/>
        </w:rPr>
      </w:pPr>
      <w:proofErr w:type="spellStart"/>
      <w:r w:rsidRPr="004F2744">
        <w:rPr>
          <w:rFonts w:ascii="Times New Roman" w:hAnsi="Times New Roman" w:cs="Times New Roman"/>
          <w:sz w:val="24"/>
          <w:szCs w:val="24"/>
        </w:rPr>
        <w:t>Gheeraert</w:t>
      </w:r>
      <w:proofErr w:type="spellEnd"/>
      <w:r w:rsidRPr="004F2744">
        <w:rPr>
          <w:rFonts w:ascii="Times New Roman" w:hAnsi="Times New Roman" w:cs="Times New Roman"/>
          <w:sz w:val="24"/>
          <w:szCs w:val="24"/>
        </w:rPr>
        <w:t xml:space="preserve">, L., &amp; Weill, L. (2015). Does Islamic banking development favor macroeconomic efficiency? Evidence on the Islamic finance-growth nexus. </w:t>
      </w:r>
      <w:r w:rsidRPr="004F2744">
        <w:rPr>
          <w:rFonts w:ascii="Times New Roman" w:hAnsi="Times New Roman" w:cs="Times New Roman"/>
          <w:i/>
          <w:iCs/>
          <w:sz w:val="24"/>
          <w:szCs w:val="24"/>
        </w:rPr>
        <w:t>Economic Modelling</w:t>
      </w:r>
      <w:r w:rsidRPr="004F2744">
        <w:rPr>
          <w:rFonts w:ascii="Times New Roman" w:hAnsi="Times New Roman" w:cs="Times New Roman"/>
          <w:i/>
          <w:sz w:val="24"/>
          <w:szCs w:val="24"/>
        </w:rPr>
        <w:t xml:space="preserve">, </w:t>
      </w:r>
      <w:r w:rsidRPr="004F2744">
        <w:rPr>
          <w:rFonts w:ascii="Times New Roman" w:hAnsi="Times New Roman" w:cs="Times New Roman"/>
          <w:i/>
          <w:iCs/>
          <w:sz w:val="24"/>
          <w:szCs w:val="24"/>
        </w:rPr>
        <w:t>47</w:t>
      </w:r>
      <w:r w:rsidRPr="004F2744">
        <w:rPr>
          <w:rFonts w:ascii="Times New Roman" w:hAnsi="Times New Roman" w:cs="Times New Roman"/>
          <w:sz w:val="24"/>
          <w:szCs w:val="24"/>
        </w:rPr>
        <w:t xml:space="preserve">, 32–39. </w:t>
      </w:r>
      <w:hyperlink r:id="rId18" w:history="1">
        <w:r w:rsidRPr="004F2744">
          <w:rPr>
            <w:rStyle w:val="Hyperlink"/>
            <w:rFonts w:ascii="Times New Roman" w:hAnsi="Times New Roman" w:cs="Times New Roman"/>
            <w:color w:val="auto"/>
            <w:sz w:val="24"/>
            <w:szCs w:val="24"/>
          </w:rPr>
          <w:t>https://doi.org/10.1016/j.econmod.2015.02.012</w:t>
        </w:r>
      </w:hyperlink>
    </w:p>
    <w:p w14:paraId="526EF678" w14:textId="77777777" w:rsidR="004F2744" w:rsidRPr="004F2744" w:rsidRDefault="004F2744" w:rsidP="005A30C7">
      <w:pPr>
        <w:spacing w:line="360" w:lineRule="auto"/>
        <w:ind w:left="720" w:hanging="720"/>
        <w:jc w:val="both"/>
        <w:rPr>
          <w:rStyle w:val="Hyperlink"/>
          <w:rFonts w:ascii="Times New Roman" w:hAnsi="Times New Roman" w:cs="Times New Roman"/>
          <w:color w:val="auto"/>
          <w:sz w:val="24"/>
          <w:szCs w:val="24"/>
        </w:rPr>
      </w:pPr>
      <w:proofErr w:type="spellStart"/>
      <w:r w:rsidRPr="004F2744">
        <w:rPr>
          <w:rFonts w:ascii="Times New Roman" w:hAnsi="Times New Roman" w:cs="Times New Roman"/>
          <w:sz w:val="24"/>
          <w:szCs w:val="24"/>
        </w:rPr>
        <w:t>Hachicha</w:t>
      </w:r>
      <w:proofErr w:type="spellEnd"/>
      <w:r w:rsidRPr="004F2744">
        <w:rPr>
          <w:rFonts w:ascii="Times New Roman" w:hAnsi="Times New Roman" w:cs="Times New Roman"/>
          <w:sz w:val="24"/>
          <w:szCs w:val="24"/>
        </w:rPr>
        <w:t xml:space="preserve">, N., &amp; Ben Amar, A. (2015). Does Islamic bank financing contribute to economic growth? The Malaysian case. </w:t>
      </w:r>
      <w:r w:rsidRPr="004F2744">
        <w:rPr>
          <w:rFonts w:ascii="Times New Roman" w:hAnsi="Times New Roman" w:cs="Times New Roman"/>
          <w:i/>
          <w:iCs/>
          <w:sz w:val="24"/>
          <w:szCs w:val="24"/>
        </w:rPr>
        <w:t>International Journal of Islamic and Middle Eastern Finance and Management</w:t>
      </w:r>
      <w:r w:rsidRPr="004F2744">
        <w:rPr>
          <w:rFonts w:ascii="Times New Roman" w:hAnsi="Times New Roman" w:cs="Times New Roman"/>
          <w:i/>
          <w:sz w:val="24"/>
          <w:szCs w:val="24"/>
        </w:rPr>
        <w:t xml:space="preserve">, </w:t>
      </w:r>
      <w:r w:rsidRPr="004F2744">
        <w:rPr>
          <w:rFonts w:ascii="Times New Roman" w:hAnsi="Times New Roman" w:cs="Times New Roman"/>
          <w:i/>
          <w:iCs/>
          <w:sz w:val="24"/>
          <w:szCs w:val="24"/>
        </w:rPr>
        <w:t>8</w:t>
      </w:r>
      <w:r w:rsidRPr="004F2744">
        <w:rPr>
          <w:rFonts w:ascii="Times New Roman" w:hAnsi="Times New Roman" w:cs="Times New Roman"/>
          <w:sz w:val="24"/>
          <w:szCs w:val="24"/>
        </w:rPr>
        <w:t xml:space="preserve">(3), 349–368. </w:t>
      </w:r>
      <w:hyperlink r:id="rId19" w:history="1">
        <w:r w:rsidRPr="004F2744">
          <w:rPr>
            <w:rStyle w:val="Hyperlink"/>
            <w:rFonts w:ascii="Times New Roman" w:hAnsi="Times New Roman" w:cs="Times New Roman"/>
            <w:color w:val="auto"/>
            <w:sz w:val="24"/>
            <w:szCs w:val="24"/>
          </w:rPr>
          <w:t>https://doi.org/10.1108/IMEFM-07-2014-0063</w:t>
        </w:r>
      </w:hyperlink>
    </w:p>
    <w:p w14:paraId="05F2475E" w14:textId="77777777" w:rsidR="004F2744" w:rsidRPr="004F2744" w:rsidRDefault="004F2744" w:rsidP="005A30C7">
      <w:pPr>
        <w:spacing w:line="360" w:lineRule="auto"/>
        <w:ind w:left="720" w:hanging="720"/>
        <w:jc w:val="both"/>
        <w:rPr>
          <w:rFonts w:ascii="Times New Roman" w:hAnsi="Times New Roman" w:cs="Times New Roman"/>
          <w:sz w:val="24"/>
          <w:szCs w:val="24"/>
        </w:rPr>
      </w:pPr>
      <w:r w:rsidRPr="004F2744">
        <w:rPr>
          <w:rFonts w:ascii="Times New Roman" w:hAnsi="Times New Roman" w:cs="Times New Roman"/>
          <w:sz w:val="24"/>
          <w:szCs w:val="24"/>
        </w:rPr>
        <w:t xml:space="preserve">Hassan, M. K. &amp; Bashir, A. H. M. (2003). </w:t>
      </w:r>
      <w:r w:rsidRPr="004F2744">
        <w:rPr>
          <w:rFonts w:ascii="Times New Roman" w:hAnsi="Times New Roman" w:cs="Times New Roman"/>
          <w:i/>
          <w:sz w:val="24"/>
          <w:szCs w:val="24"/>
        </w:rPr>
        <w:t>Determinants of Islamic banking profitability.</w:t>
      </w:r>
      <w:r w:rsidRPr="004F2744">
        <w:rPr>
          <w:rFonts w:ascii="Times New Roman" w:hAnsi="Times New Roman" w:cs="Times New Roman"/>
          <w:sz w:val="24"/>
          <w:szCs w:val="24"/>
        </w:rPr>
        <w:t xml:space="preserve"> In 10th ERF annual conference, Morocco (pp. 16-18).</w:t>
      </w:r>
    </w:p>
    <w:p w14:paraId="3AA89899" w14:textId="77777777" w:rsidR="004F2744" w:rsidRPr="004F2744" w:rsidRDefault="004F2744" w:rsidP="005A30C7">
      <w:pPr>
        <w:spacing w:line="360" w:lineRule="auto"/>
        <w:ind w:left="720" w:hanging="720"/>
        <w:jc w:val="both"/>
        <w:rPr>
          <w:rFonts w:ascii="Times New Roman" w:hAnsi="Times New Roman" w:cs="Times New Roman"/>
          <w:sz w:val="24"/>
          <w:szCs w:val="24"/>
        </w:rPr>
      </w:pPr>
      <w:r w:rsidRPr="004F2744">
        <w:rPr>
          <w:rFonts w:ascii="Times New Roman" w:hAnsi="Times New Roman" w:cs="Times New Roman"/>
          <w:sz w:val="24"/>
          <w:szCs w:val="24"/>
          <w:shd w:val="clear" w:color="auto" w:fill="FFFFFF"/>
        </w:rPr>
        <w:t>Jawad, A., &amp; Christian, K. (2019). Islamic banking and economic growth: applying the conventional hypothesis. </w:t>
      </w:r>
      <w:r w:rsidRPr="004F2744">
        <w:rPr>
          <w:rFonts w:ascii="Times New Roman" w:hAnsi="Times New Roman" w:cs="Times New Roman"/>
          <w:i/>
          <w:iCs/>
          <w:sz w:val="24"/>
          <w:szCs w:val="24"/>
          <w:shd w:val="clear" w:color="auto" w:fill="FFFFFF"/>
        </w:rPr>
        <w:t>Journal of Islamic Monetary Economics and Finance</w:t>
      </w:r>
      <w:r w:rsidRPr="004F2744">
        <w:rPr>
          <w:rFonts w:ascii="Times New Roman" w:hAnsi="Times New Roman" w:cs="Times New Roman"/>
          <w:i/>
          <w:sz w:val="24"/>
          <w:szCs w:val="24"/>
          <w:shd w:val="clear" w:color="auto" w:fill="FFFFFF"/>
        </w:rPr>
        <w:t>, </w:t>
      </w:r>
      <w:r w:rsidRPr="004F2744">
        <w:rPr>
          <w:rFonts w:ascii="Times New Roman" w:hAnsi="Times New Roman" w:cs="Times New Roman"/>
          <w:i/>
          <w:iCs/>
          <w:sz w:val="24"/>
          <w:szCs w:val="24"/>
          <w:shd w:val="clear" w:color="auto" w:fill="FFFFFF"/>
        </w:rPr>
        <w:t>5</w:t>
      </w:r>
      <w:r w:rsidRPr="004F2744">
        <w:rPr>
          <w:rFonts w:ascii="Times New Roman" w:hAnsi="Times New Roman" w:cs="Times New Roman"/>
          <w:sz w:val="24"/>
          <w:szCs w:val="24"/>
          <w:shd w:val="clear" w:color="auto" w:fill="FFFFFF"/>
        </w:rPr>
        <w:t>(1), 37-62.</w:t>
      </w:r>
    </w:p>
    <w:p w14:paraId="70F2E8F1" w14:textId="77777777" w:rsidR="004F2744" w:rsidRPr="004F2744" w:rsidRDefault="004F2744" w:rsidP="005A30C7">
      <w:pPr>
        <w:spacing w:line="360" w:lineRule="auto"/>
        <w:ind w:left="720" w:hanging="720"/>
        <w:jc w:val="both"/>
        <w:rPr>
          <w:rFonts w:ascii="Times New Roman" w:hAnsi="Times New Roman" w:cs="Times New Roman"/>
          <w:sz w:val="24"/>
          <w:szCs w:val="24"/>
        </w:rPr>
      </w:pPr>
      <w:r w:rsidRPr="004F2744">
        <w:rPr>
          <w:rFonts w:ascii="Times New Roman" w:hAnsi="Times New Roman" w:cs="Times New Roman"/>
          <w:sz w:val="24"/>
          <w:szCs w:val="24"/>
        </w:rPr>
        <w:t xml:space="preserve">Johnson, K. (2013). </w:t>
      </w:r>
      <w:r w:rsidRPr="004F2744">
        <w:rPr>
          <w:rFonts w:ascii="Times New Roman" w:hAnsi="Times New Roman" w:cs="Times New Roman"/>
          <w:iCs/>
          <w:sz w:val="24"/>
          <w:szCs w:val="24"/>
        </w:rPr>
        <w:t>The Role of Islamic Banking in Economic Growth</w:t>
      </w:r>
      <w:r w:rsidRPr="004F2744">
        <w:rPr>
          <w:rFonts w:ascii="Times New Roman" w:hAnsi="Times New Roman" w:cs="Times New Roman"/>
          <w:sz w:val="24"/>
          <w:szCs w:val="24"/>
        </w:rPr>
        <w:t>.</w:t>
      </w:r>
    </w:p>
    <w:p w14:paraId="31DF4AB5" w14:textId="77777777" w:rsidR="004F2744" w:rsidRPr="004F2744" w:rsidRDefault="004F2744" w:rsidP="005A30C7">
      <w:pPr>
        <w:spacing w:line="360" w:lineRule="auto"/>
        <w:ind w:left="720" w:hanging="720"/>
        <w:jc w:val="both"/>
        <w:rPr>
          <w:rFonts w:ascii="Times New Roman" w:hAnsi="Times New Roman" w:cs="Times New Roman"/>
          <w:sz w:val="24"/>
          <w:szCs w:val="24"/>
        </w:rPr>
      </w:pPr>
      <w:proofErr w:type="spellStart"/>
      <w:r w:rsidRPr="004F2744">
        <w:rPr>
          <w:rFonts w:ascii="Times New Roman" w:hAnsi="Times New Roman" w:cs="Times New Roman"/>
          <w:sz w:val="24"/>
          <w:szCs w:val="24"/>
        </w:rPr>
        <w:lastRenderedPageBreak/>
        <w:t>Kassim</w:t>
      </w:r>
      <w:proofErr w:type="spellEnd"/>
      <w:r w:rsidRPr="004F2744">
        <w:rPr>
          <w:rFonts w:ascii="Times New Roman" w:hAnsi="Times New Roman" w:cs="Times New Roman"/>
          <w:sz w:val="24"/>
          <w:szCs w:val="24"/>
        </w:rPr>
        <w:t xml:space="preserve">, S. (2016). Islamic finance and economic growth: The Malaysian experience. </w:t>
      </w:r>
      <w:r w:rsidRPr="004F2744">
        <w:rPr>
          <w:rFonts w:ascii="Times New Roman" w:hAnsi="Times New Roman" w:cs="Times New Roman"/>
          <w:i/>
          <w:iCs/>
          <w:sz w:val="24"/>
          <w:szCs w:val="24"/>
        </w:rPr>
        <w:t>Global Finance Journal</w:t>
      </w:r>
      <w:r w:rsidRPr="004F2744">
        <w:rPr>
          <w:rFonts w:ascii="Times New Roman" w:hAnsi="Times New Roman" w:cs="Times New Roman"/>
          <w:i/>
          <w:sz w:val="24"/>
          <w:szCs w:val="24"/>
        </w:rPr>
        <w:t xml:space="preserve">, </w:t>
      </w:r>
      <w:r w:rsidRPr="004F2744">
        <w:rPr>
          <w:rFonts w:ascii="Times New Roman" w:hAnsi="Times New Roman" w:cs="Times New Roman"/>
          <w:i/>
          <w:iCs/>
          <w:sz w:val="24"/>
          <w:szCs w:val="24"/>
        </w:rPr>
        <w:t>30</w:t>
      </w:r>
      <w:r w:rsidRPr="004F2744">
        <w:rPr>
          <w:rFonts w:ascii="Times New Roman" w:hAnsi="Times New Roman" w:cs="Times New Roman"/>
          <w:sz w:val="24"/>
          <w:szCs w:val="24"/>
        </w:rPr>
        <w:t xml:space="preserve">, 66–76. </w:t>
      </w:r>
      <w:hyperlink r:id="rId20" w:history="1">
        <w:r w:rsidRPr="004F2744">
          <w:rPr>
            <w:rStyle w:val="Hyperlink"/>
            <w:rFonts w:ascii="Times New Roman" w:hAnsi="Times New Roman" w:cs="Times New Roman"/>
            <w:color w:val="auto"/>
            <w:sz w:val="24"/>
            <w:szCs w:val="24"/>
          </w:rPr>
          <w:t>https://doi.org/10.1016/j.gfj.2015.11.007</w:t>
        </w:r>
      </w:hyperlink>
    </w:p>
    <w:p w14:paraId="5E41BD9F" w14:textId="77777777" w:rsidR="004F2744" w:rsidRPr="004F2744" w:rsidRDefault="004F2744" w:rsidP="005A30C7">
      <w:pPr>
        <w:spacing w:line="360" w:lineRule="auto"/>
        <w:ind w:left="720" w:hanging="720"/>
        <w:jc w:val="both"/>
        <w:rPr>
          <w:rFonts w:ascii="Times New Roman" w:hAnsi="Times New Roman" w:cs="Times New Roman"/>
          <w:sz w:val="24"/>
          <w:szCs w:val="24"/>
        </w:rPr>
      </w:pPr>
      <w:proofErr w:type="spellStart"/>
      <w:r w:rsidRPr="004F2744">
        <w:rPr>
          <w:rFonts w:ascii="Times New Roman" w:hAnsi="Times New Roman" w:cs="Times New Roman"/>
          <w:sz w:val="24"/>
          <w:szCs w:val="24"/>
        </w:rPr>
        <w:t>Lebdaoui</w:t>
      </w:r>
      <w:proofErr w:type="spellEnd"/>
      <w:r w:rsidRPr="004F2744">
        <w:rPr>
          <w:rFonts w:ascii="Times New Roman" w:hAnsi="Times New Roman" w:cs="Times New Roman"/>
          <w:sz w:val="24"/>
          <w:szCs w:val="24"/>
        </w:rPr>
        <w:t xml:space="preserve">, H., &amp; Wild, J. (2016). Islamic banking presence and economic growth in Southeast Asia. </w:t>
      </w:r>
      <w:r w:rsidRPr="004F2744">
        <w:rPr>
          <w:rFonts w:ascii="Times New Roman" w:hAnsi="Times New Roman" w:cs="Times New Roman"/>
          <w:i/>
          <w:iCs/>
          <w:sz w:val="24"/>
          <w:szCs w:val="24"/>
        </w:rPr>
        <w:t>International Journal of Islamic and Middle Eastern Finance and Management</w:t>
      </w:r>
      <w:r w:rsidRPr="004F2744">
        <w:rPr>
          <w:rFonts w:ascii="Times New Roman" w:hAnsi="Times New Roman" w:cs="Times New Roman"/>
          <w:i/>
          <w:sz w:val="24"/>
          <w:szCs w:val="24"/>
        </w:rPr>
        <w:t xml:space="preserve">, </w:t>
      </w:r>
      <w:r w:rsidRPr="004F2744">
        <w:rPr>
          <w:rFonts w:ascii="Times New Roman" w:hAnsi="Times New Roman" w:cs="Times New Roman"/>
          <w:i/>
          <w:iCs/>
          <w:sz w:val="24"/>
          <w:szCs w:val="24"/>
        </w:rPr>
        <w:t>9</w:t>
      </w:r>
      <w:r w:rsidRPr="004F2744">
        <w:rPr>
          <w:rFonts w:ascii="Times New Roman" w:hAnsi="Times New Roman" w:cs="Times New Roman"/>
          <w:sz w:val="24"/>
          <w:szCs w:val="24"/>
        </w:rPr>
        <w:t>(4), 551.</w:t>
      </w:r>
    </w:p>
    <w:p w14:paraId="1B145BA0" w14:textId="77777777" w:rsidR="004F2744" w:rsidRPr="004F2744" w:rsidRDefault="004F2744" w:rsidP="005A30C7">
      <w:pPr>
        <w:spacing w:line="360" w:lineRule="auto"/>
        <w:ind w:left="720" w:hanging="720"/>
        <w:jc w:val="both"/>
        <w:rPr>
          <w:rFonts w:ascii="Times New Roman" w:hAnsi="Times New Roman" w:cs="Times New Roman"/>
          <w:sz w:val="24"/>
          <w:szCs w:val="24"/>
        </w:rPr>
      </w:pPr>
      <w:r w:rsidRPr="004F2744">
        <w:rPr>
          <w:rFonts w:ascii="Times New Roman" w:hAnsi="Times New Roman" w:cs="Times New Roman"/>
          <w:sz w:val="24"/>
          <w:szCs w:val="24"/>
        </w:rPr>
        <w:t xml:space="preserve">M. Anwar, S., </w:t>
      </w:r>
      <w:proofErr w:type="spellStart"/>
      <w:r w:rsidRPr="004F2744">
        <w:rPr>
          <w:rFonts w:ascii="Times New Roman" w:hAnsi="Times New Roman" w:cs="Times New Roman"/>
          <w:sz w:val="24"/>
          <w:szCs w:val="24"/>
        </w:rPr>
        <w:t>Junaidi</w:t>
      </w:r>
      <w:proofErr w:type="spellEnd"/>
      <w:r w:rsidRPr="004F2744">
        <w:rPr>
          <w:rFonts w:ascii="Times New Roman" w:hAnsi="Times New Roman" w:cs="Times New Roman"/>
          <w:sz w:val="24"/>
          <w:szCs w:val="24"/>
        </w:rPr>
        <w:t xml:space="preserve">, J., </w:t>
      </w:r>
      <w:proofErr w:type="spellStart"/>
      <w:r w:rsidRPr="004F2744">
        <w:rPr>
          <w:rFonts w:ascii="Times New Roman" w:hAnsi="Times New Roman" w:cs="Times New Roman"/>
          <w:sz w:val="24"/>
          <w:szCs w:val="24"/>
        </w:rPr>
        <w:t>Salju</w:t>
      </w:r>
      <w:proofErr w:type="spellEnd"/>
      <w:r w:rsidRPr="004F2744">
        <w:rPr>
          <w:rFonts w:ascii="Times New Roman" w:hAnsi="Times New Roman" w:cs="Times New Roman"/>
          <w:sz w:val="24"/>
          <w:szCs w:val="24"/>
        </w:rPr>
        <w:t xml:space="preserve">, S., </w:t>
      </w:r>
      <w:proofErr w:type="spellStart"/>
      <w:r w:rsidRPr="004F2744">
        <w:rPr>
          <w:rFonts w:ascii="Times New Roman" w:hAnsi="Times New Roman" w:cs="Times New Roman"/>
          <w:sz w:val="24"/>
          <w:szCs w:val="24"/>
        </w:rPr>
        <w:t>Wicaksono</w:t>
      </w:r>
      <w:proofErr w:type="spellEnd"/>
      <w:r w:rsidRPr="004F2744">
        <w:rPr>
          <w:rFonts w:ascii="Times New Roman" w:hAnsi="Times New Roman" w:cs="Times New Roman"/>
          <w:sz w:val="24"/>
          <w:szCs w:val="24"/>
        </w:rPr>
        <w:t xml:space="preserve">, R., &amp; </w:t>
      </w:r>
      <w:proofErr w:type="spellStart"/>
      <w:r w:rsidRPr="004F2744">
        <w:rPr>
          <w:rFonts w:ascii="Times New Roman" w:hAnsi="Times New Roman" w:cs="Times New Roman"/>
          <w:sz w:val="24"/>
          <w:szCs w:val="24"/>
        </w:rPr>
        <w:t>Mispiyanti</w:t>
      </w:r>
      <w:proofErr w:type="spellEnd"/>
      <w:r w:rsidRPr="004F2744">
        <w:rPr>
          <w:rFonts w:ascii="Times New Roman" w:hAnsi="Times New Roman" w:cs="Times New Roman"/>
          <w:sz w:val="24"/>
          <w:szCs w:val="24"/>
        </w:rPr>
        <w:t xml:space="preserve">, M. (2020). Islamic bank contribution to Indonesian economic growth. </w:t>
      </w:r>
      <w:r w:rsidRPr="004F2744">
        <w:rPr>
          <w:rFonts w:ascii="Times New Roman" w:hAnsi="Times New Roman" w:cs="Times New Roman"/>
          <w:i/>
          <w:iCs/>
          <w:sz w:val="24"/>
          <w:szCs w:val="24"/>
        </w:rPr>
        <w:t>International Journal of Islamic and Middle Eastern</w:t>
      </w:r>
      <w:r w:rsidRPr="004F2744">
        <w:rPr>
          <w:rFonts w:ascii="Times New Roman" w:hAnsi="Times New Roman" w:cs="Times New Roman"/>
          <w:sz w:val="24"/>
          <w:szCs w:val="24"/>
        </w:rPr>
        <w:t xml:space="preserve">. </w:t>
      </w:r>
    </w:p>
    <w:p w14:paraId="770BBAF3" w14:textId="77777777" w:rsidR="004F2744" w:rsidRPr="004F2744" w:rsidRDefault="004F2744" w:rsidP="005A30C7">
      <w:pPr>
        <w:spacing w:line="360" w:lineRule="auto"/>
        <w:ind w:left="720" w:hanging="720"/>
        <w:jc w:val="both"/>
        <w:rPr>
          <w:rFonts w:ascii="Times New Roman" w:hAnsi="Times New Roman" w:cs="Times New Roman"/>
          <w:sz w:val="24"/>
          <w:szCs w:val="24"/>
        </w:rPr>
      </w:pPr>
      <w:proofErr w:type="spellStart"/>
      <w:r w:rsidRPr="004F2744">
        <w:rPr>
          <w:rFonts w:ascii="Times New Roman" w:hAnsi="Times New Roman" w:cs="Times New Roman"/>
          <w:sz w:val="24"/>
          <w:szCs w:val="24"/>
        </w:rPr>
        <w:t>Nasution</w:t>
      </w:r>
      <w:proofErr w:type="spellEnd"/>
      <w:r w:rsidRPr="004F2744">
        <w:rPr>
          <w:rFonts w:ascii="Times New Roman" w:hAnsi="Times New Roman" w:cs="Times New Roman"/>
          <w:sz w:val="24"/>
          <w:szCs w:val="24"/>
        </w:rPr>
        <w:t xml:space="preserve">, L. N., </w:t>
      </w:r>
      <w:proofErr w:type="spellStart"/>
      <w:r w:rsidRPr="004F2744">
        <w:rPr>
          <w:rFonts w:ascii="Times New Roman" w:hAnsi="Times New Roman" w:cs="Times New Roman"/>
          <w:sz w:val="24"/>
          <w:szCs w:val="24"/>
        </w:rPr>
        <w:t>Novalina</w:t>
      </w:r>
      <w:proofErr w:type="spellEnd"/>
      <w:r w:rsidRPr="004F2744">
        <w:rPr>
          <w:rFonts w:ascii="Times New Roman" w:hAnsi="Times New Roman" w:cs="Times New Roman"/>
          <w:sz w:val="24"/>
          <w:szCs w:val="24"/>
        </w:rPr>
        <w:t xml:space="preserve">, A., &amp; </w:t>
      </w:r>
      <w:proofErr w:type="spellStart"/>
      <w:r w:rsidRPr="004F2744">
        <w:rPr>
          <w:rFonts w:ascii="Times New Roman" w:hAnsi="Times New Roman" w:cs="Times New Roman"/>
          <w:sz w:val="24"/>
          <w:szCs w:val="24"/>
        </w:rPr>
        <w:t>Faried</w:t>
      </w:r>
      <w:proofErr w:type="spellEnd"/>
      <w:r w:rsidRPr="004F2744">
        <w:rPr>
          <w:rFonts w:ascii="Times New Roman" w:hAnsi="Times New Roman" w:cs="Times New Roman"/>
          <w:sz w:val="24"/>
          <w:szCs w:val="24"/>
        </w:rPr>
        <w:t xml:space="preserve">, A. I. (2019). </w:t>
      </w:r>
      <w:r w:rsidRPr="004F2744">
        <w:rPr>
          <w:rFonts w:ascii="Times New Roman" w:hAnsi="Times New Roman" w:cs="Times New Roman"/>
          <w:iCs/>
          <w:sz w:val="24"/>
          <w:szCs w:val="24"/>
        </w:rPr>
        <w:t>Financial Performance and Profitability of Islamic Banking on Economic Growth in Indonesia</w:t>
      </w:r>
      <w:r w:rsidRPr="004F2744">
        <w:rPr>
          <w:rFonts w:ascii="Times New Roman" w:hAnsi="Times New Roman" w:cs="Times New Roman"/>
          <w:sz w:val="24"/>
          <w:szCs w:val="24"/>
        </w:rPr>
        <w:t xml:space="preserve">. </w:t>
      </w:r>
    </w:p>
    <w:p w14:paraId="180FF477" w14:textId="77777777" w:rsidR="004F2744" w:rsidRPr="004F2744" w:rsidRDefault="004F2744" w:rsidP="005A30C7">
      <w:pPr>
        <w:spacing w:line="360" w:lineRule="auto"/>
        <w:ind w:left="720" w:hanging="720"/>
        <w:jc w:val="both"/>
        <w:rPr>
          <w:rFonts w:ascii="Times New Roman" w:hAnsi="Times New Roman" w:cs="Times New Roman"/>
          <w:sz w:val="24"/>
          <w:szCs w:val="24"/>
        </w:rPr>
      </w:pPr>
      <w:proofErr w:type="spellStart"/>
      <w:r w:rsidRPr="004F2744">
        <w:rPr>
          <w:rFonts w:ascii="Times New Roman" w:hAnsi="Times New Roman" w:cs="Times New Roman"/>
          <w:sz w:val="24"/>
          <w:szCs w:val="24"/>
          <w:shd w:val="clear" w:color="auto" w:fill="FFFFFF"/>
        </w:rPr>
        <w:t>Osmanovica</w:t>
      </w:r>
      <w:proofErr w:type="spellEnd"/>
      <w:r w:rsidRPr="004F2744">
        <w:rPr>
          <w:rFonts w:ascii="Times New Roman" w:hAnsi="Times New Roman" w:cs="Times New Roman"/>
          <w:sz w:val="24"/>
          <w:szCs w:val="24"/>
          <w:shd w:val="clear" w:color="auto" w:fill="FFFFFF"/>
        </w:rPr>
        <w:t xml:space="preserve">, N., </w:t>
      </w:r>
      <w:proofErr w:type="spellStart"/>
      <w:r w:rsidRPr="004F2744">
        <w:rPr>
          <w:rFonts w:ascii="Times New Roman" w:hAnsi="Times New Roman" w:cs="Times New Roman"/>
          <w:sz w:val="24"/>
          <w:szCs w:val="24"/>
          <w:shd w:val="clear" w:color="auto" w:fill="FFFFFF"/>
        </w:rPr>
        <w:t>Kb</w:t>
      </w:r>
      <w:proofErr w:type="spellEnd"/>
      <w:r w:rsidRPr="004F2744">
        <w:rPr>
          <w:rFonts w:ascii="Times New Roman" w:hAnsi="Times New Roman" w:cs="Times New Roman"/>
          <w:sz w:val="24"/>
          <w:szCs w:val="24"/>
          <w:shd w:val="clear" w:color="auto" w:fill="FFFFFF"/>
        </w:rPr>
        <w:t xml:space="preserve">, P., &amp; </w:t>
      </w:r>
      <w:proofErr w:type="spellStart"/>
      <w:r w:rsidRPr="004F2744">
        <w:rPr>
          <w:rFonts w:ascii="Times New Roman" w:hAnsi="Times New Roman" w:cs="Times New Roman"/>
          <w:sz w:val="24"/>
          <w:szCs w:val="24"/>
          <w:shd w:val="clear" w:color="auto" w:fill="FFFFFF"/>
        </w:rPr>
        <w:t>Stojanovic</w:t>
      </w:r>
      <w:proofErr w:type="spellEnd"/>
      <w:r w:rsidRPr="004F2744">
        <w:rPr>
          <w:rFonts w:ascii="Times New Roman" w:hAnsi="Times New Roman" w:cs="Times New Roman"/>
          <w:sz w:val="24"/>
          <w:szCs w:val="24"/>
          <w:shd w:val="clear" w:color="auto" w:fill="FFFFFF"/>
        </w:rPr>
        <w:t>, I. (2020). Impacts of Islamic banking system on economic growth of UAE. </w:t>
      </w:r>
      <w:r w:rsidRPr="004F2744">
        <w:rPr>
          <w:rFonts w:ascii="Times New Roman" w:hAnsi="Times New Roman" w:cs="Times New Roman"/>
          <w:i/>
          <w:iCs/>
          <w:sz w:val="24"/>
          <w:szCs w:val="24"/>
          <w:shd w:val="clear" w:color="auto" w:fill="FFFFFF"/>
        </w:rPr>
        <w:t>Journal of Talent Development and Excellence</w:t>
      </w:r>
      <w:r w:rsidRPr="004F2744">
        <w:rPr>
          <w:rFonts w:ascii="Times New Roman" w:hAnsi="Times New Roman" w:cs="Times New Roman"/>
          <w:i/>
          <w:sz w:val="24"/>
          <w:szCs w:val="24"/>
          <w:shd w:val="clear" w:color="auto" w:fill="FFFFFF"/>
        </w:rPr>
        <w:t>, </w:t>
      </w:r>
      <w:r w:rsidRPr="004F2744">
        <w:rPr>
          <w:rFonts w:ascii="Times New Roman" w:hAnsi="Times New Roman" w:cs="Times New Roman"/>
          <w:i/>
          <w:iCs/>
          <w:sz w:val="24"/>
          <w:szCs w:val="24"/>
          <w:shd w:val="clear" w:color="auto" w:fill="FFFFFF"/>
        </w:rPr>
        <w:t>12</w:t>
      </w:r>
      <w:r w:rsidRPr="004F2744">
        <w:rPr>
          <w:rFonts w:ascii="Times New Roman" w:hAnsi="Times New Roman" w:cs="Times New Roman"/>
          <w:sz w:val="24"/>
          <w:szCs w:val="24"/>
          <w:shd w:val="clear" w:color="auto" w:fill="FFFFFF"/>
        </w:rPr>
        <w:t>(3s), 1555-1566.</w:t>
      </w:r>
    </w:p>
    <w:p w14:paraId="37223A32" w14:textId="77777777" w:rsidR="004F2744" w:rsidRPr="004F2744" w:rsidRDefault="004F2744" w:rsidP="005A30C7">
      <w:pPr>
        <w:spacing w:line="360" w:lineRule="auto"/>
        <w:ind w:left="720" w:hanging="720"/>
        <w:jc w:val="both"/>
        <w:rPr>
          <w:rFonts w:ascii="Times New Roman" w:hAnsi="Times New Roman" w:cs="Times New Roman"/>
          <w:sz w:val="24"/>
          <w:szCs w:val="24"/>
          <w:shd w:val="clear" w:color="auto" w:fill="FFFFFF"/>
        </w:rPr>
      </w:pPr>
      <w:proofErr w:type="spellStart"/>
      <w:r w:rsidRPr="004F2744">
        <w:rPr>
          <w:rFonts w:ascii="Times New Roman" w:hAnsi="Times New Roman" w:cs="Times New Roman"/>
          <w:sz w:val="24"/>
          <w:szCs w:val="24"/>
          <w:shd w:val="clear" w:color="auto" w:fill="FFFFFF"/>
        </w:rPr>
        <w:t>Rabaa</w:t>
      </w:r>
      <w:proofErr w:type="spellEnd"/>
      <w:r w:rsidRPr="004F2744">
        <w:rPr>
          <w:rFonts w:ascii="Times New Roman" w:hAnsi="Times New Roman" w:cs="Times New Roman"/>
          <w:sz w:val="24"/>
          <w:szCs w:val="24"/>
          <w:shd w:val="clear" w:color="auto" w:fill="FFFFFF"/>
        </w:rPr>
        <w:t>, B., &amp; Younes, B. (2016). The impact of the Islamic bank’s performances on economic growth: using panel data. </w:t>
      </w:r>
      <w:r w:rsidRPr="004F2744">
        <w:rPr>
          <w:rFonts w:ascii="Times New Roman" w:hAnsi="Times New Roman" w:cs="Times New Roman"/>
          <w:i/>
          <w:iCs/>
          <w:sz w:val="24"/>
          <w:szCs w:val="24"/>
          <w:shd w:val="clear" w:color="auto" w:fill="FFFFFF"/>
        </w:rPr>
        <w:t>International Journal of Economics and Finance Studies</w:t>
      </w:r>
      <w:r w:rsidRPr="004F2744">
        <w:rPr>
          <w:rFonts w:ascii="Times New Roman" w:hAnsi="Times New Roman" w:cs="Times New Roman"/>
          <w:i/>
          <w:sz w:val="24"/>
          <w:szCs w:val="24"/>
          <w:shd w:val="clear" w:color="auto" w:fill="FFFFFF"/>
        </w:rPr>
        <w:t>, </w:t>
      </w:r>
      <w:r w:rsidRPr="004F2744">
        <w:rPr>
          <w:rFonts w:ascii="Times New Roman" w:hAnsi="Times New Roman" w:cs="Times New Roman"/>
          <w:i/>
          <w:iCs/>
          <w:sz w:val="24"/>
          <w:szCs w:val="24"/>
          <w:shd w:val="clear" w:color="auto" w:fill="FFFFFF"/>
        </w:rPr>
        <w:t>8</w:t>
      </w:r>
      <w:r w:rsidRPr="004F2744">
        <w:rPr>
          <w:rFonts w:ascii="Times New Roman" w:hAnsi="Times New Roman" w:cs="Times New Roman"/>
          <w:sz w:val="24"/>
          <w:szCs w:val="24"/>
          <w:shd w:val="clear" w:color="auto" w:fill="FFFFFF"/>
        </w:rPr>
        <w:t>(1), 101-111.</w:t>
      </w:r>
    </w:p>
    <w:p w14:paraId="371F5626" w14:textId="77777777" w:rsidR="004F2744" w:rsidRPr="004F2744" w:rsidRDefault="004F2744" w:rsidP="005A30C7">
      <w:pPr>
        <w:spacing w:line="360" w:lineRule="auto"/>
        <w:ind w:left="720" w:hanging="720"/>
        <w:jc w:val="both"/>
        <w:rPr>
          <w:rFonts w:ascii="Times New Roman" w:hAnsi="Times New Roman" w:cs="Times New Roman"/>
          <w:sz w:val="24"/>
          <w:szCs w:val="24"/>
          <w:shd w:val="clear" w:color="auto" w:fill="FFFFFF"/>
        </w:rPr>
      </w:pPr>
      <w:proofErr w:type="spellStart"/>
      <w:r w:rsidRPr="004F2744">
        <w:rPr>
          <w:rFonts w:ascii="Times New Roman" w:hAnsi="Times New Roman" w:cs="Times New Roman"/>
          <w:sz w:val="24"/>
          <w:szCs w:val="24"/>
          <w:shd w:val="clear" w:color="auto" w:fill="FFFFFF"/>
        </w:rPr>
        <w:t>Sarwer</w:t>
      </w:r>
      <w:proofErr w:type="spellEnd"/>
      <w:r w:rsidRPr="004F2744">
        <w:rPr>
          <w:rFonts w:ascii="Times New Roman" w:hAnsi="Times New Roman" w:cs="Times New Roman"/>
          <w:sz w:val="24"/>
          <w:szCs w:val="24"/>
          <w:shd w:val="clear" w:color="auto" w:fill="FFFFFF"/>
        </w:rPr>
        <w:t xml:space="preserve">, M.S., Ramzan, M., &amp; Waqar Ahmad, M. (2013). Does </w:t>
      </w:r>
      <w:proofErr w:type="spellStart"/>
      <w:r w:rsidRPr="004F2744">
        <w:rPr>
          <w:rFonts w:ascii="Times New Roman" w:hAnsi="Times New Roman" w:cs="Times New Roman"/>
          <w:sz w:val="24"/>
          <w:szCs w:val="24"/>
          <w:shd w:val="clear" w:color="auto" w:fill="FFFFFF"/>
        </w:rPr>
        <w:t>islamic</w:t>
      </w:r>
      <w:proofErr w:type="spellEnd"/>
      <w:r w:rsidRPr="004F2744">
        <w:rPr>
          <w:rFonts w:ascii="Times New Roman" w:hAnsi="Times New Roman" w:cs="Times New Roman"/>
          <w:sz w:val="24"/>
          <w:szCs w:val="24"/>
          <w:shd w:val="clear" w:color="auto" w:fill="FFFFFF"/>
        </w:rPr>
        <w:t xml:space="preserve"> banking system contributes to economy development. </w:t>
      </w:r>
      <w:r w:rsidRPr="004F2744">
        <w:rPr>
          <w:rFonts w:ascii="Times New Roman" w:hAnsi="Times New Roman" w:cs="Times New Roman"/>
          <w:i/>
          <w:sz w:val="24"/>
          <w:szCs w:val="24"/>
          <w:shd w:val="clear" w:color="auto" w:fill="FFFFFF"/>
        </w:rPr>
        <w:t>Global Journal of Management and Business Research, 13</w:t>
      </w:r>
      <w:r w:rsidRPr="004F2744">
        <w:rPr>
          <w:rFonts w:ascii="Times New Roman" w:hAnsi="Times New Roman" w:cs="Times New Roman"/>
          <w:sz w:val="24"/>
          <w:szCs w:val="24"/>
          <w:shd w:val="clear" w:color="auto" w:fill="FFFFFF"/>
        </w:rPr>
        <w:t>(2): 60-68.</w:t>
      </w:r>
    </w:p>
    <w:p w14:paraId="4838BC4E" w14:textId="77777777" w:rsidR="004F2744" w:rsidRPr="004F2744" w:rsidRDefault="004F2744" w:rsidP="005A30C7">
      <w:pPr>
        <w:spacing w:line="360" w:lineRule="auto"/>
        <w:ind w:left="720" w:hanging="720"/>
        <w:jc w:val="both"/>
        <w:rPr>
          <w:rFonts w:ascii="Times New Roman" w:hAnsi="Times New Roman" w:cs="Times New Roman"/>
          <w:sz w:val="24"/>
          <w:szCs w:val="24"/>
          <w:shd w:val="clear" w:color="auto" w:fill="FFFFFF"/>
        </w:rPr>
      </w:pPr>
      <w:proofErr w:type="spellStart"/>
      <w:r w:rsidRPr="004F2744">
        <w:rPr>
          <w:rFonts w:ascii="Times New Roman" w:hAnsi="Times New Roman" w:cs="Times New Roman"/>
          <w:sz w:val="24"/>
          <w:szCs w:val="24"/>
          <w:shd w:val="clear" w:color="auto" w:fill="FFFFFF"/>
        </w:rPr>
        <w:t>Sekmen</w:t>
      </w:r>
      <w:proofErr w:type="spellEnd"/>
      <w:r w:rsidRPr="004F2744">
        <w:rPr>
          <w:rFonts w:ascii="Times New Roman" w:hAnsi="Times New Roman" w:cs="Times New Roman"/>
          <w:sz w:val="24"/>
          <w:szCs w:val="24"/>
          <w:shd w:val="clear" w:color="auto" w:fill="FFFFFF"/>
        </w:rPr>
        <w:t>, T. A. N. E. R. (2021). Islamic banking and economic growth in the dual banking system. </w:t>
      </w:r>
      <w:r w:rsidRPr="004F2744">
        <w:rPr>
          <w:rFonts w:ascii="Times New Roman" w:hAnsi="Times New Roman" w:cs="Times New Roman"/>
          <w:i/>
          <w:iCs/>
          <w:sz w:val="24"/>
          <w:szCs w:val="24"/>
          <w:shd w:val="clear" w:color="auto" w:fill="FFFFFF"/>
        </w:rPr>
        <w:t xml:space="preserve">Optimum </w:t>
      </w:r>
      <w:proofErr w:type="spellStart"/>
      <w:r w:rsidRPr="004F2744">
        <w:rPr>
          <w:rFonts w:ascii="Times New Roman" w:hAnsi="Times New Roman" w:cs="Times New Roman"/>
          <w:i/>
          <w:iCs/>
          <w:sz w:val="24"/>
          <w:szCs w:val="24"/>
          <w:shd w:val="clear" w:color="auto" w:fill="FFFFFF"/>
        </w:rPr>
        <w:t>Ekonomi</w:t>
      </w:r>
      <w:proofErr w:type="spellEnd"/>
      <w:r w:rsidRPr="004F2744">
        <w:rPr>
          <w:rFonts w:ascii="Times New Roman" w:hAnsi="Times New Roman" w:cs="Times New Roman"/>
          <w:i/>
          <w:iCs/>
          <w:sz w:val="24"/>
          <w:szCs w:val="24"/>
          <w:shd w:val="clear" w:color="auto" w:fill="FFFFFF"/>
        </w:rPr>
        <w:t xml:space="preserve"> </w:t>
      </w:r>
      <w:proofErr w:type="spellStart"/>
      <w:r w:rsidRPr="004F2744">
        <w:rPr>
          <w:rFonts w:ascii="Times New Roman" w:hAnsi="Times New Roman" w:cs="Times New Roman"/>
          <w:i/>
          <w:iCs/>
          <w:sz w:val="24"/>
          <w:szCs w:val="24"/>
          <w:shd w:val="clear" w:color="auto" w:fill="FFFFFF"/>
        </w:rPr>
        <w:t>ve</w:t>
      </w:r>
      <w:proofErr w:type="spellEnd"/>
      <w:r w:rsidRPr="004F2744">
        <w:rPr>
          <w:rFonts w:ascii="Times New Roman" w:hAnsi="Times New Roman" w:cs="Times New Roman"/>
          <w:i/>
          <w:iCs/>
          <w:sz w:val="24"/>
          <w:szCs w:val="24"/>
          <w:shd w:val="clear" w:color="auto" w:fill="FFFFFF"/>
        </w:rPr>
        <w:t xml:space="preserve"> </w:t>
      </w:r>
      <w:proofErr w:type="spellStart"/>
      <w:r w:rsidRPr="004F2744">
        <w:rPr>
          <w:rFonts w:ascii="Times New Roman" w:hAnsi="Times New Roman" w:cs="Times New Roman"/>
          <w:i/>
          <w:iCs/>
          <w:sz w:val="24"/>
          <w:szCs w:val="24"/>
          <w:shd w:val="clear" w:color="auto" w:fill="FFFFFF"/>
        </w:rPr>
        <w:t>Yönetim</w:t>
      </w:r>
      <w:proofErr w:type="spellEnd"/>
      <w:r w:rsidRPr="004F2744">
        <w:rPr>
          <w:rFonts w:ascii="Times New Roman" w:hAnsi="Times New Roman" w:cs="Times New Roman"/>
          <w:i/>
          <w:iCs/>
          <w:sz w:val="24"/>
          <w:szCs w:val="24"/>
          <w:shd w:val="clear" w:color="auto" w:fill="FFFFFF"/>
        </w:rPr>
        <w:t xml:space="preserve"> </w:t>
      </w:r>
      <w:proofErr w:type="spellStart"/>
      <w:r w:rsidRPr="004F2744">
        <w:rPr>
          <w:rFonts w:ascii="Times New Roman" w:hAnsi="Times New Roman" w:cs="Times New Roman"/>
          <w:i/>
          <w:iCs/>
          <w:sz w:val="24"/>
          <w:szCs w:val="24"/>
          <w:shd w:val="clear" w:color="auto" w:fill="FFFFFF"/>
        </w:rPr>
        <w:t>Bilimleri</w:t>
      </w:r>
      <w:proofErr w:type="spellEnd"/>
      <w:r w:rsidRPr="004F2744">
        <w:rPr>
          <w:rFonts w:ascii="Times New Roman" w:hAnsi="Times New Roman" w:cs="Times New Roman"/>
          <w:i/>
          <w:iCs/>
          <w:sz w:val="24"/>
          <w:szCs w:val="24"/>
          <w:shd w:val="clear" w:color="auto" w:fill="FFFFFF"/>
        </w:rPr>
        <w:t xml:space="preserve"> </w:t>
      </w:r>
      <w:proofErr w:type="spellStart"/>
      <w:r w:rsidRPr="004F2744">
        <w:rPr>
          <w:rFonts w:ascii="Times New Roman" w:hAnsi="Times New Roman" w:cs="Times New Roman"/>
          <w:i/>
          <w:iCs/>
          <w:sz w:val="24"/>
          <w:szCs w:val="24"/>
          <w:shd w:val="clear" w:color="auto" w:fill="FFFFFF"/>
        </w:rPr>
        <w:t>Dergisi</w:t>
      </w:r>
      <w:proofErr w:type="spellEnd"/>
      <w:r w:rsidRPr="004F2744">
        <w:rPr>
          <w:rFonts w:ascii="Times New Roman" w:hAnsi="Times New Roman" w:cs="Times New Roman"/>
          <w:i/>
          <w:sz w:val="24"/>
          <w:szCs w:val="24"/>
          <w:shd w:val="clear" w:color="auto" w:fill="FFFFFF"/>
        </w:rPr>
        <w:t>, </w:t>
      </w:r>
      <w:r w:rsidRPr="004F2744">
        <w:rPr>
          <w:rFonts w:ascii="Times New Roman" w:hAnsi="Times New Roman" w:cs="Times New Roman"/>
          <w:i/>
          <w:iCs/>
          <w:sz w:val="24"/>
          <w:szCs w:val="24"/>
          <w:shd w:val="clear" w:color="auto" w:fill="FFFFFF"/>
        </w:rPr>
        <w:t>8</w:t>
      </w:r>
      <w:r w:rsidRPr="004F2744">
        <w:rPr>
          <w:rFonts w:ascii="Times New Roman" w:hAnsi="Times New Roman" w:cs="Times New Roman"/>
          <w:sz w:val="24"/>
          <w:szCs w:val="24"/>
          <w:shd w:val="clear" w:color="auto" w:fill="FFFFFF"/>
        </w:rPr>
        <w:t>(1), 183-196.</w:t>
      </w:r>
    </w:p>
    <w:p w14:paraId="439CE7A2" w14:textId="77777777" w:rsidR="004F2744" w:rsidRPr="004F2744" w:rsidRDefault="004F2744" w:rsidP="005A30C7">
      <w:pPr>
        <w:spacing w:line="360" w:lineRule="auto"/>
        <w:ind w:left="720" w:hanging="720"/>
        <w:jc w:val="both"/>
        <w:rPr>
          <w:rFonts w:ascii="Times New Roman" w:hAnsi="Times New Roman" w:cs="Times New Roman"/>
          <w:sz w:val="24"/>
          <w:szCs w:val="24"/>
        </w:rPr>
      </w:pPr>
      <w:proofErr w:type="spellStart"/>
      <w:r w:rsidRPr="004F2744">
        <w:rPr>
          <w:rFonts w:ascii="Times New Roman" w:hAnsi="Times New Roman" w:cs="Times New Roman"/>
          <w:sz w:val="24"/>
          <w:szCs w:val="24"/>
        </w:rPr>
        <w:t>Tabash</w:t>
      </w:r>
      <w:proofErr w:type="spellEnd"/>
      <w:r w:rsidRPr="004F2744">
        <w:rPr>
          <w:rFonts w:ascii="Times New Roman" w:hAnsi="Times New Roman" w:cs="Times New Roman"/>
          <w:sz w:val="24"/>
          <w:szCs w:val="24"/>
        </w:rPr>
        <w:t xml:space="preserve">, M. I., &amp; </w:t>
      </w:r>
      <w:proofErr w:type="spellStart"/>
      <w:r w:rsidRPr="004F2744">
        <w:rPr>
          <w:rFonts w:ascii="Times New Roman" w:hAnsi="Times New Roman" w:cs="Times New Roman"/>
          <w:sz w:val="24"/>
          <w:szCs w:val="24"/>
        </w:rPr>
        <w:t>Dhankar</w:t>
      </w:r>
      <w:proofErr w:type="spellEnd"/>
      <w:r w:rsidRPr="004F2744">
        <w:rPr>
          <w:rFonts w:ascii="Times New Roman" w:hAnsi="Times New Roman" w:cs="Times New Roman"/>
          <w:sz w:val="24"/>
          <w:szCs w:val="24"/>
        </w:rPr>
        <w:t xml:space="preserve">, R. S. (2014a). Islamic Banking and Economic Growth: An Empirical Evidence from Qatar. </w:t>
      </w:r>
      <w:r w:rsidRPr="004F2744">
        <w:rPr>
          <w:rFonts w:ascii="Times New Roman" w:hAnsi="Times New Roman" w:cs="Times New Roman"/>
          <w:i/>
          <w:sz w:val="24"/>
          <w:szCs w:val="24"/>
        </w:rPr>
        <w:t>Journal of Applied Economics and Business, 2</w:t>
      </w:r>
      <w:r w:rsidRPr="004F2744">
        <w:rPr>
          <w:rFonts w:ascii="Times New Roman" w:hAnsi="Times New Roman" w:cs="Times New Roman"/>
          <w:sz w:val="24"/>
          <w:szCs w:val="24"/>
        </w:rPr>
        <w:t xml:space="preserve">(1), 5167. </w:t>
      </w:r>
    </w:p>
    <w:p w14:paraId="756F0FE2" w14:textId="77777777" w:rsidR="004F2744" w:rsidRPr="004F2744" w:rsidRDefault="004F2744" w:rsidP="005A30C7">
      <w:pPr>
        <w:spacing w:line="360" w:lineRule="auto"/>
        <w:ind w:left="720" w:hanging="720"/>
        <w:jc w:val="both"/>
        <w:rPr>
          <w:rFonts w:ascii="Times New Roman" w:hAnsi="Times New Roman" w:cs="Times New Roman"/>
          <w:sz w:val="24"/>
          <w:szCs w:val="24"/>
        </w:rPr>
      </w:pPr>
      <w:proofErr w:type="spellStart"/>
      <w:r w:rsidRPr="004F2744">
        <w:rPr>
          <w:rFonts w:ascii="Times New Roman" w:hAnsi="Times New Roman" w:cs="Times New Roman"/>
          <w:sz w:val="24"/>
          <w:szCs w:val="24"/>
        </w:rPr>
        <w:t>Tabash</w:t>
      </w:r>
      <w:proofErr w:type="spellEnd"/>
      <w:r w:rsidRPr="004F2744">
        <w:rPr>
          <w:rFonts w:ascii="Times New Roman" w:hAnsi="Times New Roman" w:cs="Times New Roman"/>
          <w:sz w:val="24"/>
          <w:szCs w:val="24"/>
        </w:rPr>
        <w:t xml:space="preserve">, M. I., &amp; </w:t>
      </w:r>
      <w:proofErr w:type="spellStart"/>
      <w:r w:rsidRPr="004F2744">
        <w:rPr>
          <w:rFonts w:ascii="Times New Roman" w:hAnsi="Times New Roman" w:cs="Times New Roman"/>
          <w:sz w:val="24"/>
          <w:szCs w:val="24"/>
        </w:rPr>
        <w:t>Dhankar</w:t>
      </w:r>
      <w:proofErr w:type="spellEnd"/>
      <w:r w:rsidRPr="004F2744">
        <w:rPr>
          <w:rFonts w:ascii="Times New Roman" w:hAnsi="Times New Roman" w:cs="Times New Roman"/>
          <w:sz w:val="24"/>
          <w:szCs w:val="24"/>
        </w:rPr>
        <w:t xml:space="preserve">, R. S. (2014b). The flow of Islamic finance and economic growth: An empirical evidence of Middle East. </w:t>
      </w:r>
      <w:r w:rsidRPr="004F2744">
        <w:rPr>
          <w:rFonts w:ascii="Times New Roman" w:hAnsi="Times New Roman" w:cs="Times New Roman"/>
          <w:i/>
          <w:sz w:val="24"/>
          <w:szCs w:val="24"/>
        </w:rPr>
        <w:t>Journal of Finance and Accounting, 2</w:t>
      </w:r>
      <w:r w:rsidRPr="004F2744">
        <w:rPr>
          <w:rFonts w:ascii="Times New Roman" w:hAnsi="Times New Roman" w:cs="Times New Roman"/>
          <w:sz w:val="24"/>
          <w:szCs w:val="24"/>
        </w:rPr>
        <w:t xml:space="preserve">(1), 11-19. </w:t>
      </w:r>
    </w:p>
    <w:p w14:paraId="40C14FBB" w14:textId="77777777" w:rsidR="004F2744" w:rsidRPr="004F2744" w:rsidRDefault="004F2744" w:rsidP="005A30C7">
      <w:pPr>
        <w:spacing w:line="360" w:lineRule="auto"/>
        <w:ind w:left="720" w:hanging="720"/>
        <w:jc w:val="both"/>
        <w:rPr>
          <w:rFonts w:ascii="Times New Roman" w:hAnsi="Times New Roman" w:cs="Times New Roman"/>
          <w:sz w:val="24"/>
          <w:szCs w:val="24"/>
        </w:rPr>
      </w:pPr>
      <w:proofErr w:type="spellStart"/>
      <w:r w:rsidRPr="004F2744">
        <w:rPr>
          <w:rFonts w:ascii="Times New Roman" w:hAnsi="Times New Roman" w:cs="Times New Roman"/>
          <w:sz w:val="24"/>
          <w:szCs w:val="24"/>
        </w:rPr>
        <w:t>Tabash</w:t>
      </w:r>
      <w:proofErr w:type="spellEnd"/>
      <w:r w:rsidRPr="004F2744">
        <w:rPr>
          <w:rFonts w:ascii="Times New Roman" w:hAnsi="Times New Roman" w:cs="Times New Roman"/>
          <w:sz w:val="24"/>
          <w:szCs w:val="24"/>
        </w:rPr>
        <w:t xml:space="preserve">, M. I., &amp; </w:t>
      </w:r>
      <w:proofErr w:type="spellStart"/>
      <w:r w:rsidRPr="004F2744">
        <w:rPr>
          <w:rFonts w:ascii="Times New Roman" w:hAnsi="Times New Roman" w:cs="Times New Roman"/>
          <w:sz w:val="24"/>
          <w:szCs w:val="24"/>
        </w:rPr>
        <w:t>Dhankar</w:t>
      </w:r>
      <w:proofErr w:type="spellEnd"/>
      <w:r w:rsidRPr="004F2744">
        <w:rPr>
          <w:rFonts w:ascii="Times New Roman" w:hAnsi="Times New Roman" w:cs="Times New Roman"/>
          <w:sz w:val="24"/>
          <w:szCs w:val="24"/>
        </w:rPr>
        <w:t xml:space="preserve">, R. S. (2014c). Islamic Finance and Economic Growth: An Empirical Evidence from United Arab Emirates (UAE). </w:t>
      </w:r>
      <w:r w:rsidRPr="004F2744">
        <w:rPr>
          <w:rFonts w:ascii="Times New Roman" w:hAnsi="Times New Roman" w:cs="Times New Roman"/>
          <w:i/>
          <w:sz w:val="24"/>
          <w:szCs w:val="24"/>
        </w:rPr>
        <w:t>Journal of Emerging Issues in Economics, Finance and Banking, 3</w:t>
      </w:r>
      <w:r w:rsidRPr="004F2744">
        <w:rPr>
          <w:rFonts w:ascii="Times New Roman" w:hAnsi="Times New Roman" w:cs="Times New Roman"/>
          <w:sz w:val="24"/>
          <w:szCs w:val="24"/>
        </w:rPr>
        <w:t>(2), 1069-1085.</w:t>
      </w:r>
    </w:p>
    <w:p w14:paraId="531C91DF" w14:textId="77777777" w:rsidR="004F2744" w:rsidRPr="004F2744" w:rsidRDefault="004F2744" w:rsidP="005A30C7">
      <w:pPr>
        <w:spacing w:line="360" w:lineRule="auto"/>
        <w:ind w:left="720" w:hanging="720"/>
        <w:jc w:val="both"/>
        <w:rPr>
          <w:rFonts w:ascii="Times New Roman" w:hAnsi="Times New Roman" w:cs="Times New Roman"/>
          <w:b/>
          <w:sz w:val="24"/>
          <w:szCs w:val="24"/>
        </w:rPr>
      </w:pPr>
      <w:proofErr w:type="spellStart"/>
      <w:r w:rsidRPr="004F2744">
        <w:rPr>
          <w:rFonts w:ascii="Times New Roman" w:hAnsi="Times New Roman" w:cs="Times New Roman"/>
          <w:sz w:val="24"/>
          <w:szCs w:val="24"/>
          <w:shd w:val="clear" w:color="auto" w:fill="FFFFFF"/>
        </w:rPr>
        <w:lastRenderedPageBreak/>
        <w:t>Tajgardoon</w:t>
      </w:r>
      <w:proofErr w:type="spellEnd"/>
      <w:r w:rsidRPr="004F2744">
        <w:rPr>
          <w:rFonts w:ascii="Times New Roman" w:hAnsi="Times New Roman" w:cs="Times New Roman"/>
          <w:sz w:val="24"/>
          <w:szCs w:val="24"/>
          <w:shd w:val="clear" w:color="auto" w:fill="FFFFFF"/>
        </w:rPr>
        <w:t xml:space="preserve">, G., </w:t>
      </w:r>
      <w:proofErr w:type="spellStart"/>
      <w:r w:rsidRPr="004F2744">
        <w:rPr>
          <w:rFonts w:ascii="Times New Roman" w:hAnsi="Times New Roman" w:cs="Times New Roman"/>
          <w:sz w:val="24"/>
          <w:szCs w:val="24"/>
          <w:shd w:val="clear" w:color="auto" w:fill="FFFFFF"/>
        </w:rPr>
        <w:t>Behname</w:t>
      </w:r>
      <w:proofErr w:type="spellEnd"/>
      <w:r w:rsidRPr="004F2744">
        <w:rPr>
          <w:rFonts w:ascii="Times New Roman" w:hAnsi="Times New Roman" w:cs="Times New Roman"/>
          <w:sz w:val="24"/>
          <w:szCs w:val="24"/>
          <w:shd w:val="clear" w:color="auto" w:fill="FFFFFF"/>
        </w:rPr>
        <w:t xml:space="preserve">, M., &amp; </w:t>
      </w:r>
      <w:proofErr w:type="spellStart"/>
      <w:r w:rsidRPr="004F2744">
        <w:rPr>
          <w:rFonts w:ascii="Times New Roman" w:hAnsi="Times New Roman" w:cs="Times New Roman"/>
          <w:sz w:val="24"/>
          <w:szCs w:val="24"/>
          <w:shd w:val="clear" w:color="auto" w:fill="FFFFFF"/>
        </w:rPr>
        <w:t>Noormohamadi</w:t>
      </w:r>
      <w:proofErr w:type="spellEnd"/>
      <w:r w:rsidRPr="004F2744">
        <w:rPr>
          <w:rFonts w:ascii="Times New Roman" w:hAnsi="Times New Roman" w:cs="Times New Roman"/>
          <w:sz w:val="24"/>
          <w:szCs w:val="24"/>
          <w:shd w:val="clear" w:color="auto" w:fill="FFFFFF"/>
        </w:rPr>
        <w:t>, K. (2013). Islamic banking and economic growth: evidence from Asia. </w:t>
      </w:r>
      <w:r w:rsidRPr="004F2744">
        <w:rPr>
          <w:rFonts w:ascii="Times New Roman" w:hAnsi="Times New Roman" w:cs="Times New Roman"/>
          <w:i/>
          <w:iCs/>
          <w:sz w:val="24"/>
          <w:szCs w:val="24"/>
          <w:shd w:val="clear" w:color="auto" w:fill="FFFFFF"/>
        </w:rPr>
        <w:t>Journal of Modern Accounting and Auditing</w:t>
      </w:r>
      <w:r w:rsidRPr="004F2744">
        <w:rPr>
          <w:rFonts w:ascii="Times New Roman" w:hAnsi="Times New Roman" w:cs="Times New Roman"/>
          <w:i/>
          <w:sz w:val="24"/>
          <w:szCs w:val="24"/>
          <w:shd w:val="clear" w:color="auto" w:fill="FFFFFF"/>
        </w:rPr>
        <w:t>, </w:t>
      </w:r>
      <w:r w:rsidRPr="004F2744">
        <w:rPr>
          <w:rFonts w:ascii="Times New Roman" w:hAnsi="Times New Roman" w:cs="Times New Roman"/>
          <w:i/>
          <w:iCs/>
          <w:sz w:val="24"/>
          <w:szCs w:val="24"/>
          <w:shd w:val="clear" w:color="auto" w:fill="FFFFFF"/>
        </w:rPr>
        <w:t>9</w:t>
      </w:r>
      <w:r w:rsidRPr="004F2744">
        <w:rPr>
          <w:rFonts w:ascii="Times New Roman" w:hAnsi="Times New Roman" w:cs="Times New Roman"/>
          <w:sz w:val="24"/>
          <w:szCs w:val="24"/>
          <w:shd w:val="clear" w:color="auto" w:fill="FFFFFF"/>
        </w:rPr>
        <w:t>(4), 542.</w:t>
      </w:r>
    </w:p>
    <w:p w14:paraId="0A150928" w14:textId="77777777" w:rsidR="004F2744" w:rsidRPr="004F2744" w:rsidRDefault="004F2744" w:rsidP="005A30C7">
      <w:pPr>
        <w:spacing w:line="360" w:lineRule="auto"/>
        <w:ind w:left="720" w:hanging="720"/>
        <w:jc w:val="both"/>
        <w:rPr>
          <w:rFonts w:ascii="Times New Roman" w:hAnsi="Times New Roman" w:cs="Times New Roman"/>
          <w:sz w:val="24"/>
          <w:szCs w:val="24"/>
        </w:rPr>
      </w:pPr>
      <w:proofErr w:type="spellStart"/>
      <w:r w:rsidRPr="004F2744">
        <w:rPr>
          <w:rFonts w:ascii="Times New Roman" w:hAnsi="Times New Roman" w:cs="Times New Roman"/>
          <w:sz w:val="24"/>
          <w:szCs w:val="24"/>
        </w:rPr>
        <w:t>Tunay</w:t>
      </w:r>
      <w:proofErr w:type="spellEnd"/>
      <w:r w:rsidRPr="004F2744">
        <w:rPr>
          <w:rFonts w:ascii="Times New Roman" w:hAnsi="Times New Roman" w:cs="Times New Roman"/>
          <w:sz w:val="24"/>
          <w:szCs w:val="24"/>
        </w:rPr>
        <w:t xml:space="preserve">, B. (2016). </w:t>
      </w:r>
      <w:proofErr w:type="spellStart"/>
      <w:r w:rsidRPr="004F2744">
        <w:rPr>
          <w:rFonts w:ascii="Times New Roman" w:hAnsi="Times New Roman" w:cs="Times New Roman"/>
          <w:sz w:val="24"/>
          <w:szCs w:val="24"/>
        </w:rPr>
        <w:t>İslami</w:t>
      </w:r>
      <w:proofErr w:type="spellEnd"/>
      <w:r w:rsidRPr="004F2744">
        <w:rPr>
          <w:rFonts w:ascii="Times New Roman" w:hAnsi="Times New Roman" w:cs="Times New Roman"/>
          <w:sz w:val="24"/>
          <w:szCs w:val="24"/>
        </w:rPr>
        <w:t xml:space="preserve"> </w:t>
      </w:r>
      <w:proofErr w:type="spellStart"/>
      <w:r w:rsidRPr="004F2744">
        <w:rPr>
          <w:rFonts w:ascii="Times New Roman" w:hAnsi="Times New Roman" w:cs="Times New Roman"/>
          <w:sz w:val="24"/>
          <w:szCs w:val="24"/>
        </w:rPr>
        <w:t>Bankacılık</w:t>
      </w:r>
      <w:proofErr w:type="spellEnd"/>
      <w:r w:rsidRPr="004F2744">
        <w:rPr>
          <w:rFonts w:ascii="Times New Roman" w:hAnsi="Times New Roman" w:cs="Times New Roman"/>
          <w:sz w:val="24"/>
          <w:szCs w:val="24"/>
        </w:rPr>
        <w:t xml:space="preserve"> </w:t>
      </w:r>
      <w:proofErr w:type="spellStart"/>
      <w:r w:rsidRPr="004F2744">
        <w:rPr>
          <w:rFonts w:ascii="Times New Roman" w:hAnsi="Times New Roman" w:cs="Times New Roman"/>
          <w:sz w:val="24"/>
          <w:szCs w:val="24"/>
        </w:rPr>
        <w:t>ile</w:t>
      </w:r>
      <w:proofErr w:type="spellEnd"/>
      <w:r w:rsidRPr="004F2744">
        <w:rPr>
          <w:rFonts w:ascii="Times New Roman" w:hAnsi="Times New Roman" w:cs="Times New Roman"/>
          <w:sz w:val="24"/>
          <w:szCs w:val="24"/>
        </w:rPr>
        <w:t xml:space="preserve"> </w:t>
      </w:r>
      <w:proofErr w:type="spellStart"/>
      <w:r w:rsidRPr="004F2744">
        <w:rPr>
          <w:rFonts w:ascii="Times New Roman" w:hAnsi="Times New Roman" w:cs="Times New Roman"/>
          <w:sz w:val="24"/>
          <w:szCs w:val="24"/>
        </w:rPr>
        <w:t>Ekonomik</w:t>
      </w:r>
      <w:proofErr w:type="spellEnd"/>
      <w:r w:rsidRPr="004F2744">
        <w:rPr>
          <w:rFonts w:ascii="Times New Roman" w:hAnsi="Times New Roman" w:cs="Times New Roman"/>
          <w:sz w:val="24"/>
          <w:szCs w:val="24"/>
        </w:rPr>
        <w:t xml:space="preserve"> </w:t>
      </w:r>
      <w:proofErr w:type="spellStart"/>
      <w:r w:rsidRPr="004F2744">
        <w:rPr>
          <w:rFonts w:ascii="Times New Roman" w:hAnsi="Times New Roman" w:cs="Times New Roman"/>
          <w:sz w:val="24"/>
          <w:szCs w:val="24"/>
        </w:rPr>
        <w:t>Büyüme</w:t>
      </w:r>
      <w:proofErr w:type="spellEnd"/>
      <w:r w:rsidRPr="004F2744">
        <w:rPr>
          <w:rFonts w:ascii="Times New Roman" w:hAnsi="Times New Roman" w:cs="Times New Roman"/>
          <w:sz w:val="24"/>
          <w:szCs w:val="24"/>
        </w:rPr>
        <w:t xml:space="preserve"> </w:t>
      </w:r>
      <w:proofErr w:type="spellStart"/>
      <w:r w:rsidRPr="004F2744">
        <w:rPr>
          <w:rFonts w:ascii="Times New Roman" w:hAnsi="Times New Roman" w:cs="Times New Roman"/>
          <w:sz w:val="24"/>
          <w:szCs w:val="24"/>
        </w:rPr>
        <w:t>Arasında</w:t>
      </w:r>
      <w:proofErr w:type="spellEnd"/>
      <w:r w:rsidRPr="004F2744">
        <w:rPr>
          <w:rFonts w:ascii="Times New Roman" w:hAnsi="Times New Roman" w:cs="Times New Roman"/>
          <w:sz w:val="24"/>
          <w:szCs w:val="24"/>
        </w:rPr>
        <w:t xml:space="preserve"> </w:t>
      </w:r>
      <w:proofErr w:type="spellStart"/>
      <w:r w:rsidRPr="004F2744">
        <w:rPr>
          <w:rFonts w:ascii="Times New Roman" w:hAnsi="Times New Roman" w:cs="Times New Roman"/>
          <w:sz w:val="24"/>
          <w:szCs w:val="24"/>
        </w:rPr>
        <w:t>Nedensellik</w:t>
      </w:r>
      <w:proofErr w:type="spellEnd"/>
      <w:r w:rsidRPr="004F2744">
        <w:rPr>
          <w:rFonts w:ascii="Times New Roman" w:hAnsi="Times New Roman" w:cs="Times New Roman"/>
          <w:sz w:val="24"/>
          <w:szCs w:val="24"/>
        </w:rPr>
        <w:t xml:space="preserve"> </w:t>
      </w:r>
      <w:proofErr w:type="spellStart"/>
      <w:proofErr w:type="gramStart"/>
      <w:r w:rsidRPr="004F2744">
        <w:rPr>
          <w:rFonts w:ascii="Times New Roman" w:hAnsi="Times New Roman" w:cs="Times New Roman"/>
          <w:sz w:val="24"/>
          <w:szCs w:val="24"/>
        </w:rPr>
        <w:t>İlişkileri</w:t>
      </w:r>
      <w:proofErr w:type="spellEnd"/>
      <w:r w:rsidRPr="004F2744">
        <w:rPr>
          <w:rFonts w:ascii="Times New Roman" w:hAnsi="Times New Roman" w:cs="Times New Roman"/>
          <w:sz w:val="24"/>
          <w:szCs w:val="24"/>
        </w:rPr>
        <w:t>(</w:t>
      </w:r>
      <w:proofErr w:type="gramEnd"/>
      <w:r w:rsidRPr="004F2744">
        <w:rPr>
          <w:rFonts w:ascii="Times New Roman" w:hAnsi="Times New Roman" w:cs="Times New Roman"/>
          <w:sz w:val="24"/>
          <w:szCs w:val="24"/>
        </w:rPr>
        <w:t xml:space="preserve">Causality Relations Between Islamic Banking and Economic Growth). </w:t>
      </w:r>
      <w:proofErr w:type="spellStart"/>
      <w:r w:rsidRPr="004F2744">
        <w:rPr>
          <w:rFonts w:ascii="Times New Roman" w:hAnsi="Times New Roman" w:cs="Times New Roman"/>
          <w:i/>
          <w:iCs/>
          <w:sz w:val="24"/>
          <w:szCs w:val="24"/>
        </w:rPr>
        <w:t>Yönetim</w:t>
      </w:r>
      <w:proofErr w:type="spellEnd"/>
      <w:r w:rsidRPr="004F2744">
        <w:rPr>
          <w:rFonts w:ascii="Times New Roman" w:hAnsi="Times New Roman" w:cs="Times New Roman"/>
          <w:i/>
          <w:iCs/>
          <w:sz w:val="24"/>
          <w:szCs w:val="24"/>
        </w:rPr>
        <w:t xml:space="preserve"> </w:t>
      </w:r>
      <w:proofErr w:type="spellStart"/>
      <w:r w:rsidRPr="004F2744">
        <w:rPr>
          <w:rFonts w:ascii="Times New Roman" w:hAnsi="Times New Roman" w:cs="Times New Roman"/>
          <w:i/>
          <w:iCs/>
          <w:sz w:val="24"/>
          <w:szCs w:val="24"/>
        </w:rPr>
        <w:t>ve</w:t>
      </w:r>
      <w:proofErr w:type="spellEnd"/>
      <w:r w:rsidRPr="004F2744">
        <w:rPr>
          <w:rFonts w:ascii="Times New Roman" w:hAnsi="Times New Roman" w:cs="Times New Roman"/>
          <w:i/>
          <w:iCs/>
          <w:sz w:val="24"/>
          <w:szCs w:val="24"/>
        </w:rPr>
        <w:t xml:space="preserve"> </w:t>
      </w:r>
      <w:proofErr w:type="spellStart"/>
      <w:r w:rsidRPr="004F2744">
        <w:rPr>
          <w:rFonts w:ascii="Times New Roman" w:hAnsi="Times New Roman" w:cs="Times New Roman"/>
          <w:i/>
          <w:iCs/>
          <w:sz w:val="24"/>
          <w:szCs w:val="24"/>
        </w:rPr>
        <w:t>Ekonomi</w:t>
      </w:r>
      <w:proofErr w:type="spellEnd"/>
      <w:r w:rsidRPr="004F2744">
        <w:rPr>
          <w:rFonts w:ascii="Times New Roman" w:hAnsi="Times New Roman" w:cs="Times New Roman"/>
          <w:i/>
          <w:iCs/>
          <w:sz w:val="24"/>
          <w:szCs w:val="24"/>
        </w:rPr>
        <w:t xml:space="preserve"> </w:t>
      </w:r>
      <w:proofErr w:type="spellStart"/>
      <w:r w:rsidRPr="004F2744">
        <w:rPr>
          <w:rFonts w:ascii="Times New Roman" w:hAnsi="Times New Roman" w:cs="Times New Roman"/>
          <w:i/>
          <w:iCs/>
          <w:sz w:val="24"/>
          <w:szCs w:val="24"/>
        </w:rPr>
        <w:t>Celal</w:t>
      </w:r>
      <w:proofErr w:type="spellEnd"/>
      <w:r w:rsidRPr="004F2744">
        <w:rPr>
          <w:rFonts w:ascii="Times New Roman" w:hAnsi="Times New Roman" w:cs="Times New Roman"/>
          <w:i/>
          <w:iCs/>
          <w:sz w:val="24"/>
          <w:szCs w:val="24"/>
        </w:rPr>
        <w:t xml:space="preserve"> Bayar </w:t>
      </w:r>
      <w:proofErr w:type="spellStart"/>
      <w:r w:rsidRPr="004F2744">
        <w:rPr>
          <w:rFonts w:ascii="Times New Roman" w:hAnsi="Times New Roman" w:cs="Times New Roman"/>
          <w:i/>
          <w:iCs/>
          <w:sz w:val="24"/>
          <w:szCs w:val="24"/>
        </w:rPr>
        <w:t>Üniversitesi</w:t>
      </w:r>
      <w:proofErr w:type="spellEnd"/>
      <w:r w:rsidRPr="004F2744">
        <w:rPr>
          <w:rFonts w:ascii="Times New Roman" w:hAnsi="Times New Roman" w:cs="Times New Roman"/>
          <w:i/>
          <w:iCs/>
          <w:sz w:val="24"/>
          <w:szCs w:val="24"/>
        </w:rPr>
        <w:t xml:space="preserve"> </w:t>
      </w:r>
      <w:proofErr w:type="spellStart"/>
      <w:r w:rsidRPr="004F2744">
        <w:rPr>
          <w:rFonts w:ascii="Times New Roman" w:hAnsi="Times New Roman" w:cs="Times New Roman"/>
          <w:i/>
          <w:iCs/>
          <w:sz w:val="24"/>
          <w:szCs w:val="24"/>
        </w:rPr>
        <w:t>İktisadi</w:t>
      </w:r>
      <w:proofErr w:type="spellEnd"/>
      <w:r w:rsidRPr="004F2744">
        <w:rPr>
          <w:rFonts w:ascii="Times New Roman" w:hAnsi="Times New Roman" w:cs="Times New Roman"/>
          <w:i/>
          <w:iCs/>
          <w:sz w:val="24"/>
          <w:szCs w:val="24"/>
        </w:rPr>
        <w:t xml:space="preserve"> </w:t>
      </w:r>
      <w:proofErr w:type="spellStart"/>
      <w:r w:rsidRPr="004F2744">
        <w:rPr>
          <w:rFonts w:ascii="Times New Roman" w:hAnsi="Times New Roman" w:cs="Times New Roman"/>
          <w:i/>
          <w:iCs/>
          <w:sz w:val="24"/>
          <w:szCs w:val="24"/>
        </w:rPr>
        <w:t>ve</w:t>
      </w:r>
      <w:proofErr w:type="spellEnd"/>
      <w:r w:rsidRPr="004F2744">
        <w:rPr>
          <w:rFonts w:ascii="Times New Roman" w:hAnsi="Times New Roman" w:cs="Times New Roman"/>
          <w:i/>
          <w:iCs/>
          <w:sz w:val="24"/>
          <w:szCs w:val="24"/>
        </w:rPr>
        <w:t xml:space="preserve"> </w:t>
      </w:r>
      <w:proofErr w:type="spellStart"/>
      <w:r w:rsidRPr="004F2744">
        <w:rPr>
          <w:rFonts w:ascii="Times New Roman" w:hAnsi="Times New Roman" w:cs="Times New Roman"/>
          <w:i/>
          <w:iCs/>
          <w:sz w:val="24"/>
          <w:szCs w:val="24"/>
        </w:rPr>
        <w:t>İdari</w:t>
      </w:r>
      <w:proofErr w:type="spellEnd"/>
      <w:r w:rsidRPr="004F2744">
        <w:rPr>
          <w:rFonts w:ascii="Times New Roman" w:hAnsi="Times New Roman" w:cs="Times New Roman"/>
          <w:i/>
          <w:iCs/>
          <w:sz w:val="24"/>
          <w:szCs w:val="24"/>
        </w:rPr>
        <w:t xml:space="preserve"> </w:t>
      </w:r>
      <w:proofErr w:type="spellStart"/>
      <w:r w:rsidRPr="004F2744">
        <w:rPr>
          <w:rFonts w:ascii="Times New Roman" w:hAnsi="Times New Roman" w:cs="Times New Roman"/>
          <w:i/>
          <w:iCs/>
          <w:sz w:val="24"/>
          <w:szCs w:val="24"/>
        </w:rPr>
        <w:t>Bilimler</w:t>
      </w:r>
      <w:proofErr w:type="spellEnd"/>
      <w:r w:rsidRPr="004F2744">
        <w:rPr>
          <w:rFonts w:ascii="Times New Roman" w:hAnsi="Times New Roman" w:cs="Times New Roman"/>
          <w:i/>
          <w:iCs/>
          <w:sz w:val="24"/>
          <w:szCs w:val="24"/>
        </w:rPr>
        <w:t xml:space="preserve"> </w:t>
      </w:r>
      <w:proofErr w:type="spellStart"/>
      <w:r w:rsidRPr="004F2744">
        <w:rPr>
          <w:rFonts w:ascii="Times New Roman" w:hAnsi="Times New Roman" w:cs="Times New Roman"/>
          <w:i/>
          <w:iCs/>
          <w:sz w:val="24"/>
          <w:szCs w:val="24"/>
        </w:rPr>
        <w:t>Fakültesi</w:t>
      </w:r>
      <w:proofErr w:type="spellEnd"/>
      <w:r w:rsidRPr="004F2744">
        <w:rPr>
          <w:rFonts w:ascii="Times New Roman" w:hAnsi="Times New Roman" w:cs="Times New Roman"/>
          <w:i/>
          <w:iCs/>
          <w:sz w:val="24"/>
          <w:szCs w:val="24"/>
        </w:rPr>
        <w:t xml:space="preserve"> </w:t>
      </w:r>
      <w:proofErr w:type="spellStart"/>
      <w:r w:rsidRPr="004F2744">
        <w:rPr>
          <w:rFonts w:ascii="Times New Roman" w:hAnsi="Times New Roman" w:cs="Times New Roman"/>
          <w:i/>
          <w:iCs/>
          <w:sz w:val="24"/>
          <w:szCs w:val="24"/>
        </w:rPr>
        <w:t>Dergisi</w:t>
      </w:r>
      <w:proofErr w:type="spellEnd"/>
      <w:r w:rsidRPr="004F2744">
        <w:rPr>
          <w:rFonts w:ascii="Times New Roman" w:hAnsi="Times New Roman" w:cs="Times New Roman"/>
          <w:i/>
          <w:sz w:val="24"/>
          <w:szCs w:val="24"/>
        </w:rPr>
        <w:t xml:space="preserve">, </w:t>
      </w:r>
      <w:r w:rsidRPr="004F2744">
        <w:rPr>
          <w:rFonts w:ascii="Times New Roman" w:hAnsi="Times New Roman" w:cs="Times New Roman"/>
          <w:i/>
          <w:iCs/>
          <w:sz w:val="24"/>
          <w:szCs w:val="24"/>
        </w:rPr>
        <w:t>23</w:t>
      </w:r>
      <w:r w:rsidRPr="004F2744">
        <w:rPr>
          <w:rFonts w:ascii="Times New Roman" w:hAnsi="Times New Roman" w:cs="Times New Roman"/>
          <w:sz w:val="24"/>
          <w:szCs w:val="24"/>
        </w:rPr>
        <w:t xml:space="preserve">(2), 485. </w:t>
      </w:r>
      <w:hyperlink r:id="rId21" w:history="1">
        <w:r w:rsidRPr="004F2744">
          <w:rPr>
            <w:rStyle w:val="Hyperlink"/>
            <w:rFonts w:ascii="Times New Roman" w:hAnsi="Times New Roman" w:cs="Times New Roman"/>
            <w:color w:val="auto"/>
            <w:sz w:val="24"/>
            <w:szCs w:val="24"/>
          </w:rPr>
          <w:t>https://doi.org/10.18657/yecbu.89247</w:t>
        </w:r>
      </w:hyperlink>
    </w:p>
    <w:p w14:paraId="640D01A5" w14:textId="77777777" w:rsidR="004F2744" w:rsidRPr="004F2744" w:rsidRDefault="004F2744" w:rsidP="005A30C7">
      <w:pPr>
        <w:spacing w:line="360" w:lineRule="auto"/>
        <w:ind w:left="720" w:hanging="720"/>
        <w:jc w:val="both"/>
        <w:rPr>
          <w:rFonts w:ascii="Times New Roman" w:hAnsi="Times New Roman" w:cs="Times New Roman"/>
          <w:sz w:val="24"/>
          <w:szCs w:val="24"/>
          <w:shd w:val="clear" w:color="auto" w:fill="FFFFFF"/>
        </w:rPr>
      </w:pPr>
      <w:r w:rsidRPr="004F2744">
        <w:rPr>
          <w:rFonts w:ascii="Times New Roman" w:hAnsi="Times New Roman" w:cs="Times New Roman"/>
          <w:sz w:val="24"/>
          <w:szCs w:val="24"/>
          <w:shd w:val="clear" w:color="auto" w:fill="FFFFFF"/>
        </w:rPr>
        <w:t xml:space="preserve">Wahab, M., Mufti, O., &amp; Murad, M. S. (2016). The study of co-integration and causal link between Islamic </w:t>
      </w:r>
      <w:r w:rsidRPr="004F2744">
        <w:rPr>
          <w:rFonts w:ascii="Times New Roman" w:hAnsi="Times New Roman" w:cs="Times New Roman"/>
          <w:i/>
          <w:sz w:val="24"/>
          <w:szCs w:val="24"/>
          <w:shd w:val="clear" w:color="auto" w:fill="FFFFFF"/>
        </w:rPr>
        <w:t>Bank financing and economic growth. </w:t>
      </w:r>
      <w:proofErr w:type="spellStart"/>
      <w:r w:rsidRPr="004F2744">
        <w:rPr>
          <w:rFonts w:ascii="Times New Roman" w:hAnsi="Times New Roman" w:cs="Times New Roman"/>
          <w:i/>
          <w:iCs/>
          <w:sz w:val="24"/>
          <w:szCs w:val="24"/>
          <w:shd w:val="clear" w:color="auto" w:fill="FFFFFF"/>
        </w:rPr>
        <w:t>Abasyn</w:t>
      </w:r>
      <w:proofErr w:type="spellEnd"/>
      <w:r w:rsidRPr="004F2744">
        <w:rPr>
          <w:rFonts w:ascii="Times New Roman" w:hAnsi="Times New Roman" w:cs="Times New Roman"/>
          <w:i/>
          <w:iCs/>
          <w:sz w:val="24"/>
          <w:szCs w:val="24"/>
          <w:shd w:val="clear" w:color="auto" w:fill="FFFFFF"/>
        </w:rPr>
        <w:t xml:space="preserve"> University Journal of Social Sciences</w:t>
      </w:r>
      <w:r w:rsidRPr="004F2744">
        <w:rPr>
          <w:rFonts w:ascii="Times New Roman" w:hAnsi="Times New Roman" w:cs="Times New Roman"/>
          <w:i/>
          <w:sz w:val="24"/>
          <w:szCs w:val="24"/>
          <w:shd w:val="clear" w:color="auto" w:fill="FFFFFF"/>
        </w:rPr>
        <w:t>, </w:t>
      </w:r>
      <w:r w:rsidRPr="004F2744">
        <w:rPr>
          <w:rFonts w:ascii="Times New Roman" w:hAnsi="Times New Roman" w:cs="Times New Roman"/>
          <w:i/>
          <w:iCs/>
          <w:sz w:val="24"/>
          <w:szCs w:val="24"/>
          <w:shd w:val="clear" w:color="auto" w:fill="FFFFFF"/>
        </w:rPr>
        <w:t>9</w:t>
      </w:r>
      <w:r w:rsidRPr="004F2744">
        <w:rPr>
          <w:rFonts w:ascii="Times New Roman" w:hAnsi="Times New Roman" w:cs="Times New Roman"/>
          <w:sz w:val="24"/>
          <w:szCs w:val="24"/>
          <w:shd w:val="clear" w:color="auto" w:fill="FFFFFF"/>
        </w:rPr>
        <w:t>(2), 134-146.</w:t>
      </w:r>
    </w:p>
    <w:p w14:paraId="62050708" w14:textId="77777777" w:rsidR="004F2744" w:rsidRPr="004F2744" w:rsidRDefault="004F2744" w:rsidP="005A30C7">
      <w:pPr>
        <w:spacing w:line="360" w:lineRule="auto"/>
        <w:ind w:left="720" w:hanging="720"/>
        <w:jc w:val="both"/>
        <w:rPr>
          <w:rFonts w:ascii="Times New Roman" w:hAnsi="Times New Roman" w:cs="Times New Roman"/>
          <w:sz w:val="24"/>
          <w:szCs w:val="24"/>
          <w:shd w:val="clear" w:color="auto" w:fill="FFFFFF"/>
        </w:rPr>
      </w:pPr>
      <w:proofErr w:type="spellStart"/>
      <w:r w:rsidRPr="004F2744">
        <w:rPr>
          <w:rFonts w:ascii="Times New Roman" w:hAnsi="Times New Roman" w:cs="Times New Roman"/>
          <w:sz w:val="24"/>
          <w:szCs w:val="24"/>
          <w:shd w:val="clear" w:color="auto" w:fill="FFFFFF"/>
        </w:rPr>
        <w:t>Yazdan</w:t>
      </w:r>
      <w:proofErr w:type="spellEnd"/>
      <w:r w:rsidRPr="004F2744">
        <w:rPr>
          <w:rFonts w:ascii="Times New Roman" w:hAnsi="Times New Roman" w:cs="Times New Roman"/>
          <w:sz w:val="24"/>
          <w:szCs w:val="24"/>
          <w:shd w:val="clear" w:color="auto" w:fill="FFFFFF"/>
        </w:rPr>
        <w:t>, G. F., &amp; Mohammad Hossein, S. S. (2012). Analysis of Islamic Bank's Financing and Economic Growth: Case Study Iran and Indonesia. </w:t>
      </w:r>
      <w:r w:rsidRPr="004F2744">
        <w:rPr>
          <w:rFonts w:ascii="Times New Roman" w:hAnsi="Times New Roman" w:cs="Times New Roman"/>
          <w:i/>
          <w:iCs/>
          <w:sz w:val="24"/>
          <w:szCs w:val="24"/>
          <w:shd w:val="clear" w:color="auto" w:fill="FFFFFF"/>
        </w:rPr>
        <w:t>Journal of Economic Cooperation &amp; Development</w:t>
      </w:r>
      <w:r w:rsidRPr="004F2744">
        <w:rPr>
          <w:rFonts w:ascii="Times New Roman" w:hAnsi="Times New Roman" w:cs="Times New Roman"/>
          <w:i/>
          <w:sz w:val="24"/>
          <w:szCs w:val="24"/>
          <w:shd w:val="clear" w:color="auto" w:fill="FFFFFF"/>
        </w:rPr>
        <w:t>, </w:t>
      </w:r>
      <w:r w:rsidRPr="004F2744">
        <w:rPr>
          <w:rFonts w:ascii="Times New Roman" w:hAnsi="Times New Roman" w:cs="Times New Roman"/>
          <w:i/>
          <w:iCs/>
          <w:sz w:val="24"/>
          <w:szCs w:val="24"/>
          <w:shd w:val="clear" w:color="auto" w:fill="FFFFFF"/>
        </w:rPr>
        <w:t>33</w:t>
      </w:r>
      <w:r w:rsidRPr="004F2744">
        <w:rPr>
          <w:rFonts w:ascii="Times New Roman" w:hAnsi="Times New Roman" w:cs="Times New Roman"/>
          <w:sz w:val="24"/>
          <w:szCs w:val="24"/>
          <w:shd w:val="clear" w:color="auto" w:fill="FFFFFF"/>
        </w:rPr>
        <w:t>(4).</w:t>
      </w:r>
    </w:p>
    <w:p w14:paraId="75EBB3EA" w14:textId="77777777" w:rsidR="004F2744" w:rsidRPr="004F2744" w:rsidRDefault="004F2744" w:rsidP="005A30C7">
      <w:pPr>
        <w:spacing w:line="360" w:lineRule="auto"/>
        <w:ind w:left="720" w:hanging="720"/>
        <w:jc w:val="both"/>
        <w:rPr>
          <w:rFonts w:ascii="Times New Roman" w:hAnsi="Times New Roman" w:cs="Times New Roman"/>
          <w:sz w:val="24"/>
          <w:szCs w:val="24"/>
          <w:shd w:val="clear" w:color="auto" w:fill="FFFFFF"/>
        </w:rPr>
      </w:pPr>
      <w:proofErr w:type="spellStart"/>
      <w:r w:rsidRPr="004F2744">
        <w:rPr>
          <w:rFonts w:ascii="Times New Roman" w:hAnsi="Times New Roman" w:cs="Times New Roman"/>
          <w:sz w:val="24"/>
          <w:szCs w:val="24"/>
        </w:rPr>
        <w:t>Yüksel</w:t>
      </w:r>
      <w:proofErr w:type="spellEnd"/>
      <w:r w:rsidRPr="004F2744">
        <w:rPr>
          <w:rFonts w:ascii="Times New Roman" w:hAnsi="Times New Roman" w:cs="Times New Roman"/>
          <w:sz w:val="24"/>
          <w:szCs w:val="24"/>
        </w:rPr>
        <w:t xml:space="preserve">, S., &amp; </w:t>
      </w:r>
      <w:proofErr w:type="spellStart"/>
      <w:r w:rsidRPr="004F2744">
        <w:rPr>
          <w:rFonts w:ascii="Times New Roman" w:hAnsi="Times New Roman" w:cs="Times New Roman"/>
          <w:sz w:val="24"/>
          <w:szCs w:val="24"/>
        </w:rPr>
        <w:t>Canöz</w:t>
      </w:r>
      <w:proofErr w:type="spellEnd"/>
      <w:r w:rsidRPr="004F2744">
        <w:rPr>
          <w:rFonts w:ascii="Times New Roman" w:hAnsi="Times New Roman" w:cs="Times New Roman"/>
          <w:sz w:val="24"/>
          <w:szCs w:val="24"/>
        </w:rPr>
        <w:t xml:space="preserve">, İ. (2017). Does Islamic Banking Contribute to Economic Growth and Industrial Development in Turkey? </w:t>
      </w:r>
      <w:r w:rsidRPr="004F2744">
        <w:rPr>
          <w:rFonts w:ascii="Times New Roman" w:hAnsi="Times New Roman" w:cs="Times New Roman"/>
          <w:i/>
          <w:iCs/>
          <w:sz w:val="24"/>
          <w:szCs w:val="24"/>
        </w:rPr>
        <w:t>IKONOMIKA</w:t>
      </w:r>
      <w:r w:rsidRPr="004F2744">
        <w:rPr>
          <w:rFonts w:ascii="Times New Roman" w:hAnsi="Times New Roman" w:cs="Times New Roman"/>
          <w:i/>
          <w:sz w:val="24"/>
          <w:szCs w:val="24"/>
        </w:rPr>
        <w:t xml:space="preserve">, </w:t>
      </w:r>
      <w:r w:rsidRPr="004F2744">
        <w:rPr>
          <w:rFonts w:ascii="Times New Roman" w:hAnsi="Times New Roman" w:cs="Times New Roman"/>
          <w:i/>
          <w:iCs/>
          <w:sz w:val="24"/>
          <w:szCs w:val="24"/>
        </w:rPr>
        <w:t>2</w:t>
      </w:r>
      <w:r w:rsidRPr="004F2744">
        <w:rPr>
          <w:rFonts w:ascii="Times New Roman" w:hAnsi="Times New Roman" w:cs="Times New Roman"/>
          <w:i/>
          <w:sz w:val="24"/>
          <w:szCs w:val="24"/>
        </w:rPr>
        <w:t>(</w:t>
      </w:r>
      <w:r w:rsidRPr="004F2744">
        <w:rPr>
          <w:rFonts w:ascii="Times New Roman" w:hAnsi="Times New Roman" w:cs="Times New Roman"/>
          <w:sz w:val="24"/>
          <w:szCs w:val="24"/>
        </w:rPr>
        <w:t xml:space="preserve">1). </w:t>
      </w:r>
      <w:hyperlink r:id="rId22" w:history="1">
        <w:r w:rsidRPr="004F2744">
          <w:rPr>
            <w:rStyle w:val="Hyperlink"/>
            <w:rFonts w:ascii="Times New Roman" w:hAnsi="Times New Roman" w:cs="Times New Roman"/>
            <w:color w:val="auto"/>
            <w:sz w:val="24"/>
            <w:szCs w:val="24"/>
          </w:rPr>
          <w:t>https://doi.org/10.24042/febi.v2i1.945</w:t>
        </w:r>
      </w:hyperlink>
    </w:p>
    <w:p w14:paraId="6E621B6E" w14:textId="77777777" w:rsidR="004F2744" w:rsidRPr="004F2744" w:rsidRDefault="004F2744" w:rsidP="005A30C7">
      <w:pPr>
        <w:spacing w:line="360" w:lineRule="auto"/>
        <w:ind w:left="720" w:hanging="720"/>
        <w:jc w:val="both"/>
        <w:rPr>
          <w:rFonts w:ascii="Times New Roman" w:hAnsi="Times New Roman" w:cs="Times New Roman"/>
          <w:sz w:val="24"/>
          <w:szCs w:val="24"/>
          <w:shd w:val="clear" w:color="auto" w:fill="FFFFFF"/>
        </w:rPr>
      </w:pPr>
      <w:r w:rsidRPr="004F2744">
        <w:rPr>
          <w:rFonts w:ascii="Times New Roman" w:hAnsi="Times New Roman" w:cs="Times New Roman"/>
          <w:sz w:val="24"/>
          <w:szCs w:val="24"/>
          <w:shd w:val="clear" w:color="auto" w:fill="FFFFFF"/>
        </w:rPr>
        <w:t>Yusof, N. A. M., &amp; Loong, L. C. (2020). Islamic Banking and Economic Growth in Malaysia: Evidence of a Causal Relationship Pre and Post Regulatory Reform. </w:t>
      </w:r>
      <w:r w:rsidRPr="004F2744">
        <w:rPr>
          <w:rFonts w:ascii="Times New Roman" w:hAnsi="Times New Roman" w:cs="Times New Roman"/>
          <w:i/>
          <w:iCs/>
          <w:sz w:val="24"/>
          <w:szCs w:val="24"/>
          <w:shd w:val="clear" w:color="auto" w:fill="FFFFFF"/>
        </w:rPr>
        <w:t>Journal of Entrepreneurship and Business</w:t>
      </w:r>
      <w:r w:rsidRPr="004F2744">
        <w:rPr>
          <w:rFonts w:ascii="Times New Roman" w:hAnsi="Times New Roman" w:cs="Times New Roman"/>
          <w:i/>
          <w:sz w:val="24"/>
          <w:szCs w:val="24"/>
          <w:shd w:val="clear" w:color="auto" w:fill="FFFFFF"/>
        </w:rPr>
        <w:t>, </w:t>
      </w:r>
      <w:r w:rsidRPr="004F2744">
        <w:rPr>
          <w:rFonts w:ascii="Times New Roman" w:hAnsi="Times New Roman" w:cs="Times New Roman"/>
          <w:i/>
          <w:iCs/>
          <w:sz w:val="24"/>
          <w:szCs w:val="24"/>
          <w:shd w:val="clear" w:color="auto" w:fill="FFFFFF"/>
        </w:rPr>
        <w:t>8</w:t>
      </w:r>
      <w:r w:rsidRPr="004F2744">
        <w:rPr>
          <w:rFonts w:ascii="Times New Roman" w:hAnsi="Times New Roman" w:cs="Times New Roman"/>
          <w:sz w:val="24"/>
          <w:szCs w:val="24"/>
          <w:shd w:val="clear" w:color="auto" w:fill="FFFFFF"/>
        </w:rPr>
        <w:t>(1), 1-14.</w:t>
      </w:r>
    </w:p>
    <w:p w14:paraId="381A2911" w14:textId="77777777" w:rsidR="000F2E01" w:rsidRDefault="000F2E01" w:rsidP="005A30C7">
      <w:pPr>
        <w:spacing w:line="360" w:lineRule="auto"/>
        <w:ind w:left="720" w:hanging="720"/>
        <w:jc w:val="both"/>
        <w:rPr>
          <w:rFonts w:ascii="Times New Roman" w:hAnsi="Times New Roman" w:cs="Times New Roman"/>
          <w:sz w:val="24"/>
          <w:szCs w:val="24"/>
          <w:shd w:val="clear" w:color="auto" w:fill="FFFFFF"/>
        </w:rPr>
      </w:pPr>
    </w:p>
    <w:p w14:paraId="5D0C8E45" w14:textId="5E194C41" w:rsidR="004C4C80" w:rsidRPr="00C04EA2" w:rsidRDefault="004C4C80" w:rsidP="005A30C7">
      <w:pPr>
        <w:spacing w:line="360" w:lineRule="auto"/>
        <w:ind w:left="720" w:hanging="720"/>
        <w:jc w:val="both"/>
        <w:rPr>
          <w:rFonts w:ascii="Times New Roman" w:hAnsi="Times New Roman" w:cs="Times New Roman"/>
          <w:sz w:val="24"/>
          <w:szCs w:val="24"/>
          <w:shd w:val="clear" w:color="auto" w:fill="FFFFFF"/>
        </w:rPr>
      </w:pPr>
    </w:p>
    <w:sectPr w:rsidR="004C4C80" w:rsidRPr="00C04EA2" w:rsidSect="00A7788F">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7B3A9" w14:textId="77777777" w:rsidR="0062070A" w:rsidRDefault="0062070A" w:rsidP="00A556AB">
      <w:pPr>
        <w:spacing w:after="0" w:line="240" w:lineRule="auto"/>
      </w:pPr>
      <w:r>
        <w:separator/>
      </w:r>
    </w:p>
  </w:endnote>
  <w:endnote w:type="continuationSeparator" w:id="0">
    <w:p w14:paraId="0AB531C0" w14:textId="77777777" w:rsidR="0062070A" w:rsidRDefault="0062070A" w:rsidP="00A55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alibri"/>
    <w:panose1 w:val="000004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A6A2D2" w14:textId="77777777" w:rsidR="0062070A" w:rsidRDefault="0062070A" w:rsidP="00A556AB">
      <w:pPr>
        <w:spacing w:after="0" w:line="240" w:lineRule="auto"/>
      </w:pPr>
      <w:r>
        <w:separator/>
      </w:r>
    </w:p>
  </w:footnote>
  <w:footnote w:type="continuationSeparator" w:id="0">
    <w:p w14:paraId="7B3171E4" w14:textId="77777777" w:rsidR="0062070A" w:rsidRDefault="0062070A" w:rsidP="00A556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470C"/>
    <w:multiLevelType w:val="hybridMultilevel"/>
    <w:tmpl w:val="A01E17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2ED293A"/>
    <w:multiLevelType w:val="hybridMultilevel"/>
    <w:tmpl w:val="16AE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FC45EC"/>
    <w:multiLevelType w:val="hybridMultilevel"/>
    <w:tmpl w:val="78C82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105377"/>
    <w:multiLevelType w:val="hybridMultilevel"/>
    <w:tmpl w:val="749E6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5FD4CFA"/>
    <w:multiLevelType w:val="hybridMultilevel"/>
    <w:tmpl w:val="91307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FF0"/>
    <w:rsid w:val="0001687A"/>
    <w:rsid w:val="00017561"/>
    <w:rsid w:val="00030C06"/>
    <w:rsid w:val="000333A3"/>
    <w:rsid w:val="00051C2A"/>
    <w:rsid w:val="00053400"/>
    <w:rsid w:val="00062F11"/>
    <w:rsid w:val="00065B9C"/>
    <w:rsid w:val="00076027"/>
    <w:rsid w:val="00085520"/>
    <w:rsid w:val="0009680B"/>
    <w:rsid w:val="000A44CA"/>
    <w:rsid w:val="000A4A4F"/>
    <w:rsid w:val="000A5758"/>
    <w:rsid w:val="000A6849"/>
    <w:rsid w:val="000B7941"/>
    <w:rsid w:val="000D6DA3"/>
    <w:rsid w:val="000E1E69"/>
    <w:rsid w:val="000E7B95"/>
    <w:rsid w:val="000F2E01"/>
    <w:rsid w:val="000F398E"/>
    <w:rsid w:val="00106D06"/>
    <w:rsid w:val="001113C4"/>
    <w:rsid w:val="00111879"/>
    <w:rsid w:val="00111A0E"/>
    <w:rsid w:val="0011497A"/>
    <w:rsid w:val="001235A1"/>
    <w:rsid w:val="00127508"/>
    <w:rsid w:val="00153323"/>
    <w:rsid w:val="00162E92"/>
    <w:rsid w:val="00177407"/>
    <w:rsid w:val="001B0251"/>
    <w:rsid w:val="001C00FE"/>
    <w:rsid w:val="001C0AB4"/>
    <w:rsid w:val="001F3569"/>
    <w:rsid w:val="001F75D7"/>
    <w:rsid w:val="00227ADD"/>
    <w:rsid w:val="00241712"/>
    <w:rsid w:val="00250850"/>
    <w:rsid w:val="0025196F"/>
    <w:rsid w:val="002617E3"/>
    <w:rsid w:val="00277EFD"/>
    <w:rsid w:val="00282B1A"/>
    <w:rsid w:val="002908C2"/>
    <w:rsid w:val="00294F41"/>
    <w:rsid w:val="00297D43"/>
    <w:rsid w:val="002A70C5"/>
    <w:rsid w:val="002B5CC1"/>
    <w:rsid w:val="002B78E8"/>
    <w:rsid w:val="002D2E84"/>
    <w:rsid w:val="002F06CC"/>
    <w:rsid w:val="002F45B0"/>
    <w:rsid w:val="0030192A"/>
    <w:rsid w:val="00302B8A"/>
    <w:rsid w:val="00303710"/>
    <w:rsid w:val="00306C57"/>
    <w:rsid w:val="00311CE0"/>
    <w:rsid w:val="00313FF3"/>
    <w:rsid w:val="003200C3"/>
    <w:rsid w:val="00320336"/>
    <w:rsid w:val="00321453"/>
    <w:rsid w:val="00340B7F"/>
    <w:rsid w:val="00342CDE"/>
    <w:rsid w:val="0035104A"/>
    <w:rsid w:val="0035132E"/>
    <w:rsid w:val="00356A3A"/>
    <w:rsid w:val="00356B93"/>
    <w:rsid w:val="00356FF4"/>
    <w:rsid w:val="00371016"/>
    <w:rsid w:val="00371A39"/>
    <w:rsid w:val="003734E3"/>
    <w:rsid w:val="00390009"/>
    <w:rsid w:val="00390F4E"/>
    <w:rsid w:val="003930C5"/>
    <w:rsid w:val="003A384D"/>
    <w:rsid w:val="003B43A6"/>
    <w:rsid w:val="003D1BB0"/>
    <w:rsid w:val="003E2E95"/>
    <w:rsid w:val="003F2088"/>
    <w:rsid w:val="00401AEF"/>
    <w:rsid w:val="004121CB"/>
    <w:rsid w:val="00413B8E"/>
    <w:rsid w:val="00415154"/>
    <w:rsid w:val="0042098B"/>
    <w:rsid w:val="00452AE4"/>
    <w:rsid w:val="00460B48"/>
    <w:rsid w:val="00473B8F"/>
    <w:rsid w:val="00474E2B"/>
    <w:rsid w:val="0049187B"/>
    <w:rsid w:val="00493478"/>
    <w:rsid w:val="004A1513"/>
    <w:rsid w:val="004B0584"/>
    <w:rsid w:val="004C1101"/>
    <w:rsid w:val="004C4C80"/>
    <w:rsid w:val="004C6F4E"/>
    <w:rsid w:val="004E6121"/>
    <w:rsid w:val="004E7F29"/>
    <w:rsid w:val="004F2744"/>
    <w:rsid w:val="005017D2"/>
    <w:rsid w:val="0053026B"/>
    <w:rsid w:val="00535656"/>
    <w:rsid w:val="00537182"/>
    <w:rsid w:val="00540022"/>
    <w:rsid w:val="00544AA8"/>
    <w:rsid w:val="00556717"/>
    <w:rsid w:val="00580DB7"/>
    <w:rsid w:val="0058635A"/>
    <w:rsid w:val="005A29AD"/>
    <w:rsid w:val="005A30C7"/>
    <w:rsid w:val="005A3758"/>
    <w:rsid w:val="005A477E"/>
    <w:rsid w:val="005A7F46"/>
    <w:rsid w:val="005C4B3C"/>
    <w:rsid w:val="005F67F3"/>
    <w:rsid w:val="00601166"/>
    <w:rsid w:val="006017C1"/>
    <w:rsid w:val="006061D5"/>
    <w:rsid w:val="0061429F"/>
    <w:rsid w:val="00616F11"/>
    <w:rsid w:val="0062070A"/>
    <w:rsid w:val="006302F9"/>
    <w:rsid w:val="00636553"/>
    <w:rsid w:val="006443A1"/>
    <w:rsid w:val="00662FCB"/>
    <w:rsid w:val="006755BC"/>
    <w:rsid w:val="00677BE3"/>
    <w:rsid w:val="006836BC"/>
    <w:rsid w:val="006964C4"/>
    <w:rsid w:val="006B12FE"/>
    <w:rsid w:val="006B1E9D"/>
    <w:rsid w:val="006B2E8F"/>
    <w:rsid w:val="006B361E"/>
    <w:rsid w:val="006C4D98"/>
    <w:rsid w:val="006C7D76"/>
    <w:rsid w:val="006D6D79"/>
    <w:rsid w:val="006F7DB2"/>
    <w:rsid w:val="00707A6E"/>
    <w:rsid w:val="00716A65"/>
    <w:rsid w:val="00716C93"/>
    <w:rsid w:val="00720000"/>
    <w:rsid w:val="007216F2"/>
    <w:rsid w:val="007217C5"/>
    <w:rsid w:val="00733C33"/>
    <w:rsid w:val="007363C8"/>
    <w:rsid w:val="00746BBC"/>
    <w:rsid w:val="007533FC"/>
    <w:rsid w:val="0076558D"/>
    <w:rsid w:val="00765F98"/>
    <w:rsid w:val="00773EF0"/>
    <w:rsid w:val="00776FA4"/>
    <w:rsid w:val="00783C8C"/>
    <w:rsid w:val="00783D69"/>
    <w:rsid w:val="00785749"/>
    <w:rsid w:val="0078674A"/>
    <w:rsid w:val="00796CF5"/>
    <w:rsid w:val="007A1944"/>
    <w:rsid w:val="007A381C"/>
    <w:rsid w:val="007D5371"/>
    <w:rsid w:val="007D7929"/>
    <w:rsid w:val="007D79F5"/>
    <w:rsid w:val="007E2021"/>
    <w:rsid w:val="00803C38"/>
    <w:rsid w:val="00813015"/>
    <w:rsid w:val="008273F0"/>
    <w:rsid w:val="008301FE"/>
    <w:rsid w:val="0083271C"/>
    <w:rsid w:val="00833107"/>
    <w:rsid w:val="00835DD0"/>
    <w:rsid w:val="0084339E"/>
    <w:rsid w:val="008607F6"/>
    <w:rsid w:val="00860D32"/>
    <w:rsid w:val="00862BE3"/>
    <w:rsid w:val="008810B3"/>
    <w:rsid w:val="00895E99"/>
    <w:rsid w:val="008B443E"/>
    <w:rsid w:val="008C2435"/>
    <w:rsid w:val="008C2829"/>
    <w:rsid w:val="008C28F4"/>
    <w:rsid w:val="008D0582"/>
    <w:rsid w:val="008D358A"/>
    <w:rsid w:val="008E2F1A"/>
    <w:rsid w:val="008E37C9"/>
    <w:rsid w:val="008E45A9"/>
    <w:rsid w:val="008F3F69"/>
    <w:rsid w:val="008F7A89"/>
    <w:rsid w:val="00901DF7"/>
    <w:rsid w:val="009037A8"/>
    <w:rsid w:val="00912FC5"/>
    <w:rsid w:val="00920298"/>
    <w:rsid w:val="009231F9"/>
    <w:rsid w:val="00925F2B"/>
    <w:rsid w:val="00932F22"/>
    <w:rsid w:val="00933A02"/>
    <w:rsid w:val="00934BB6"/>
    <w:rsid w:val="00935E18"/>
    <w:rsid w:val="00941DDB"/>
    <w:rsid w:val="009548F6"/>
    <w:rsid w:val="00956FBC"/>
    <w:rsid w:val="00964DFB"/>
    <w:rsid w:val="00965A1B"/>
    <w:rsid w:val="00983E54"/>
    <w:rsid w:val="0098531E"/>
    <w:rsid w:val="009921FF"/>
    <w:rsid w:val="00992EC4"/>
    <w:rsid w:val="00997034"/>
    <w:rsid w:val="009A31C1"/>
    <w:rsid w:val="009B105C"/>
    <w:rsid w:val="009B320A"/>
    <w:rsid w:val="009B7364"/>
    <w:rsid w:val="009E2659"/>
    <w:rsid w:val="009E7607"/>
    <w:rsid w:val="009F1A1B"/>
    <w:rsid w:val="00A126AD"/>
    <w:rsid w:val="00A228F8"/>
    <w:rsid w:val="00A24304"/>
    <w:rsid w:val="00A322E1"/>
    <w:rsid w:val="00A35617"/>
    <w:rsid w:val="00A5012A"/>
    <w:rsid w:val="00A556AB"/>
    <w:rsid w:val="00A63298"/>
    <w:rsid w:val="00A74463"/>
    <w:rsid w:val="00A7788F"/>
    <w:rsid w:val="00A8163B"/>
    <w:rsid w:val="00AA7A27"/>
    <w:rsid w:val="00AB0204"/>
    <w:rsid w:val="00AB6B94"/>
    <w:rsid w:val="00AC37D9"/>
    <w:rsid w:val="00AC395F"/>
    <w:rsid w:val="00AC6C23"/>
    <w:rsid w:val="00AD017C"/>
    <w:rsid w:val="00AD4406"/>
    <w:rsid w:val="00AF04F5"/>
    <w:rsid w:val="00B06969"/>
    <w:rsid w:val="00B17160"/>
    <w:rsid w:val="00B500FE"/>
    <w:rsid w:val="00B51579"/>
    <w:rsid w:val="00B52BC8"/>
    <w:rsid w:val="00B544A7"/>
    <w:rsid w:val="00B600E4"/>
    <w:rsid w:val="00B83670"/>
    <w:rsid w:val="00B97A82"/>
    <w:rsid w:val="00BA5D7E"/>
    <w:rsid w:val="00BB4C2D"/>
    <w:rsid w:val="00BD66E0"/>
    <w:rsid w:val="00BD7CCE"/>
    <w:rsid w:val="00C0445D"/>
    <w:rsid w:val="00C04EA2"/>
    <w:rsid w:val="00C13267"/>
    <w:rsid w:val="00C21D99"/>
    <w:rsid w:val="00C24572"/>
    <w:rsid w:val="00C27D0E"/>
    <w:rsid w:val="00C3133D"/>
    <w:rsid w:val="00C3612D"/>
    <w:rsid w:val="00C51996"/>
    <w:rsid w:val="00C53C63"/>
    <w:rsid w:val="00C53E4E"/>
    <w:rsid w:val="00C54ECF"/>
    <w:rsid w:val="00C55570"/>
    <w:rsid w:val="00C82735"/>
    <w:rsid w:val="00CA359B"/>
    <w:rsid w:val="00CC2125"/>
    <w:rsid w:val="00CE0AA6"/>
    <w:rsid w:val="00CE2140"/>
    <w:rsid w:val="00CF4161"/>
    <w:rsid w:val="00D01152"/>
    <w:rsid w:val="00D064BA"/>
    <w:rsid w:val="00D21352"/>
    <w:rsid w:val="00D3340F"/>
    <w:rsid w:val="00D41052"/>
    <w:rsid w:val="00D63792"/>
    <w:rsid w:val="00D72849"/>
    <w:rsid w:val="00D90551"/>
    <w:rsid w:val="00D922EA"/>
    <w:rsid w:val="00DA345C"/>
    <w:rsid w:val="00DB045B"/>
    <w:rsid w:val="00DC18CA"/>
    <w:rsid w:val="00DE4AD8"/>
    <w:rsid w:val="00DF6416"/>
    <w:rsid w:val="00E06D87"/>
    <w:rsid w:val="00E07292"/>
    <w:rsid w:val="00E40ADA"/>
    <w:rsid w:val="00E40AE5"/>
    <w:rsid w:val="00E46F45"/>
    <w:rsid w:val="00E52DCA"/>
    <w:rsid w:val="00E5319F"/>
    <w:rsid w:val="00E53C1A"/>
    <w:rsid w:val="00E56909"/>
    <w:rsid w:val="00E85E9C"/>
    <w:rsid w:val="00E94829"/>
    <w:rsid w:val="00EA360E"/>
    <w:rsid w:val="00EA5472"/>
    <w:rsid w:val="00EC1774"/>
    <w:rsid w:val="00EE2D91"/>
    <w:rsid w:val="00EE3326"/>
    <w:rsid w:val="00EF053B"/>
    <w:rsid w:val="00EF3E88"/>
    <w:rsid w:val="00EF4DB7"/>
    <w:rsid w:val="00EF7162"/>
    <w:rsid w:val="00F001A1"/>
    <w:rsid w:val="00F01B4B"/>
    <w:rsid w:val="00F07FF0"/>
    <w:rsid w:val="00F10146"/>
    <w:rsid w:val="00F12F94"/>
    <w:rsid w:val="00F14DB3"/>
    <w:rsid w:val="00F31C27"/>
    <w:rsid w:val="00F33F8A"/>
    <w:rsid w:val="00F40A26"/>
    <w:rsid w:val="00F52303"/>
    <w:rsid w:val="00F6229E"/>
    <w:rsid w:val="00F73E2A"/>
    <w:rsid w:val="00F75F5F"/>
    <w:rsid w:val="00F76ED8"/>
    <w:rsid w:val="00F92E07"/>
    <w:rsid w:val="00FA1BAD"/>
    <w:rsid w:val="00FB5129"/>
    <w:rsid w:val="00FB6B2D"/>
    <w:rsid w:val="00FD4602"/>
    <w:rsid w:val="00FF0364"/>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6A6EA8"/>
  <w15:chartTrackingRefBased/>
  <w15:docId w15:val="{81C87D80-55D2-4FB8-A289-B96B46A71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97A8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97A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AE5"/>
    <w:pPr>
      <w:ind w:left="720"/>
      <w:contextualSpacing/>
    </w:pPr>
  </w:style>
  <w:style w:type="paragraph" w:styleId="FootnoteText">
    <w:name w:val="footnote text"/>
    <w:basedOn w:val="Normal"/>
    <w:link w:val="FootnoteTextChar"/>
    <w:uiPriority w:val="99"/>
    <w:semiHidden/>
    <w:unhideWhenUsed/>
    <w:rsid w:val="00A556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556AB"/>
    <w:rPr>
      <w:sz w:val="20"/>
      <w:szCs w:val="20"/>
    </w:rPr>
  </w:style>
  <w:style w:type="character" w:styleId="FootnoteReference">
    <w:name w:val="footnote reference"/>
    <w:basedOn w:val="DefaultParagraphFont"/>
    <w:uiPriority w:val="99"/>
    <w:semiHidden/>
    <w:unhideWhenUsed/>
    <w:rsid w:val="00A556AB"/>
    <w:rPr>
      <w:vertAlign w:val="superscript"/>
    </w:rPr>
  </w:style>
  <w:style w:type="character" w:styleId="Hyperlink">
    <w:name w:val="Hyperlink"/>
    <w:basedOn w:val="DefaultParagraphFont"/>
    <w:uiPriority w:val="99"/>
    <w:unhideWhenUsed/>
    <w:rsid w:val="00A556AB"/>
    <w:rPr>
      <w:color w:val="0563C1" w:themeColor="hyperlink"/>
      <w:u w:val="single"/>
    </w:rPr>
  </w:style>
  <w:style w:type="paragraph" w:styleId="Header">
    <w:name w:val="header"/>
    <w:basedOn w:val="Normal"/>
    <w:link w:val="HeaderChar"/>
    <w:uiPriority w:val="99"/>
    <w:unhideWhenUsed/>
    <w:rsid w:val="00356A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6A3A"/>
  </w:style>
  <w:style w:type="paragraph" w:styleId="Footer">
    <w:name w:val="footer"/>
    <w:basedOn w:val="Normal"/>
    <w:link w:val="FooterChar"/>
    <w:uiPriority w:val="99"/>
    <w:unhideWhenUsed/>
    <w:rsid w:val="00356A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6A3A"/>
  </w:style>
  <w:style w:type="table" w:styleId="TableGrid">
    <w:name w:val="Table Grid"/>
    <w:basedOn w:val="TableNormal"/>
    <w:uiPriority w:val="39"/>
    <w:rsid w:val="00992E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ubtle2">
    <w:name w:val="Table Subtle 2"/>
    <w:basedOn w:val="TableNormal"/>
    <w:uiPriority w:val="99"/>
    <w:rsid w:val="00992EC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lainTable3">
    <w:name w:val="Plain Table 3"/>
    <w:basedOn w:val="TableNormal"/>
    <w:uiPriority w:val="43"/>
    <w:rsid w:val="00C21D9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C21D99"/>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1">
    <w:name w:val="Plain Table 1"/>
    <w:basedOn w:val="TableNormal"/>
    <w:uiPriority w:val="41"/>
    <w:rsid w:val="00C21D9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3710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F73E2A"/>
    <w:rPr>
      <w:color w:val="605E5C"/>
      <w:shd w:val="clear" w:color="auto" w:fill="E1DFDD"/>
    </w:rPr>
  </w:style>
  <w:style w:type="character" w:customStyle="1" w:styleId="fontstyle01">
    <w:name w:val="fontstyle01"/>
    <w:basedOn w:val="DefaultParagraphFont"/>
    <w:rsid w:val="005C4B3C"/>
    <w:rPr>
      <w:rFonts w:ascii="TimesNewRomanPSMT" w:hAnsi="TimesNewRomanPSMT" w:hint="default"/>
      <w:b w:val="0"/>
      <w:bCs w:val="0"/>
      <w:i w:val="0"/>
      <w:iCs w:val="0"/>
      <w:color w:val="000000"/>
      <w:sz w:val="24"/>
      <w:szCs w:val="24"/>
    </w:rPr>
  </w:style>
  <w:style w:type="character" w:customStyle="1" w:styleId="fontstyle21">
    <w:name w:val="fontstyle21"/>
    <w:basedOn w:val="DefaultParagraphFont"/>
    <w:rsid w:val="005C4B3C"/>
    <w:rPr>
      <w:rFonts w:ascii="TimesNewRomanPS-ItalicMT" w:hAnsi="TimesNewRomanPS-ItalicMT" w:hint="default"/>
      <w:b w:val="0"/>
      <w:bCs w:val="0"/>
      <w:i/>
      <w:iCs/>
      <w:color w:val="000000"/>
      <w:sz w:val="24"/>
      <w:szCs w:val="24"/>
    </w:rPr>
  </w:style>
  <w:style w:type="character" w:styleId="FollowedHyperlink">
    <w:name w:val="FollowedHyperlink"/>
    <w:basedOn w:val="DefaultParagraphFont"/>
    <w:uiPriority w:val="99"/>
    <w:semiHidden/>
    <w:unhideWhenUsed/>
    <w:rsid w:val="007216F2"/>
    <w:rPr>
      <w:color w:val="954F72" w:themeColor="followedHyperlink"/>
      <w:u w:val="single"/>
    </w:rPr>
  </w:style>
  <w:style w:type="character" w:styleId="UnresolvedMention">
    <w:name w:val="Unresolved Mention"/>
    <w:basedOn w:val="DefaultParagraphFont"/>
    <w:uiPriority w:val="99"/>
    <w:semiHidden/>
    <w:unhideWhenUsed/>
    <w:rsid w:val="007216F2"/>
    <w:rPr>
      <w:color w:val="605E5C"/>
      <w:shd w:val="clear" w:color="auto" w:fill="E1DFDD"/>
    </w:rPr>
  </w:style>
  <w:style w:type="paragraph" w:styleId="NoSpacing">
    <w:name w:val="No Spacing"/>
    <w:uiPriority w:val="1"/>
    <w:qFormat/>
    <w:rsid w:val="00B97A82"/>
    <w:pPr>
      <w:spacing w:after="0" w:line="240" w:lineRule="auto"/>
    </w:pPr>
  </w:style>
  <w:style w:type="character" w:customStyle="1" w:styleId="Heading1Char">
    <w:name w:val="Heading 1 Char"/>
    <w:basedOn w:val="DefaultParagraphFont"/>
    <w:link w:val="Heading1"/>
    <w:uiPriority w:val="9"/>
    <w:rsid w:val="00B97A8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97A82"/>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D6DA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26302">
      <w:bodyDiv w:val="1"/>
      <w:marLeft w:val="0"/>
      <w:marRight w:val="0"/>
      <w:marTop w:val="0"/>
      <w:marBottom w:val="0"/>
      <w:divBdr>
        <w:top w:val="none" w:sz="0" w:space="0" w:color="auto"/>
        <w:left w:val="none" w:sz="0" w:space="0" w:color="auto"/>
        <w:bottom w:val="none" w:sz="0" w:space="0" w:color="auto"/>
        <w:right w:val="none" w:sz="0" w:space="0" w:color="auto"/>
      </w:divBdr>
    </w:div>
    <w:div w:id="23407838">
      <w:bodyDiv w:val="1"/>
      <w:marLeft w:val="0"/>
      <w:marRight w:val="0"/>
      <w:marTop w:val="0"/>
      <w:marBottom w:val="0"/>
      <w:divBdr>
        <w:top w:val="none" w:sz="0" w:space="0" w:color="auto"/>
        <w:left w:val="none" w:sz="0" w:space="0" w:color="auto"/>
        <w:bottom w:val="none" w:sz="0" w:space="0" w:color="auto"/>
        <w:right w:val="none" w:sz="0" w:space="0" w:color="auto"/>
      </w:divBdr>
    </w:div>
    <w:div w:id="60295689">
      <w:bodyDiv w:val="1"/>
      <w:marLeft w:val="0"/>
      <w:marRight w:val="0"/>
      <w:marTop w:val="0"/>
      <w:marBottom w:val="0"/>
      <w:divBdr>
        <w:top w:val="none" w:sz="0" w:space="0" w:color="auto"/>
        <w:left w:val="none" w:sz="0" w:space="0" w:color="auto"/>
        <w:bottom w:val="none" w:sz="0" w:space="0" w:color="auto"/>
        <w:right w:val="none" w:sz="0" w:space="0" w:color="auto"/>
      </w:divBdr>
    </w:div>
    <w:div w:id="142940016">
      <w:bodyDiv w:val="1"/>
      <w:marLeft w:val="0"/>
      <w:marRight w:val="0"/>
      <w:marTop w:val="0"/>
      <w:marBottom w:val="0"/>
      <w:divBdr>
        <w:top w:val="none" w:sz="0" w:space="0" w:color="auto"/>
        <w:left w:val="none" w:sz="0" w:space="0" w:color="auto"/>
        <w:bottom w:val="none" w:sz="0" w:space="0" w:color="auto"/>
        <w:right w:val="none" w:sz="0" w:space="0" w:color="auto"/>
      </w:divBdr>
    </w:div>
    <w:div w:id="156658118">
      <w:bodyDiv w:val="1"/>
      <w:marLeft w:val="0"/>
      <w:marRight w:val="0"/>
      <w:marTop w:val="0"/>
      <w:marBottom w:val="0"/>
      <w:divBdr>
        <w:top w:val="none" w:sz="0" w:space="0" w:color="auto"/>
        <w:left w:val="none" w:sz="0" w:space="0" w:color="auto"/>
        <w:bottom w:val="none" w:sz="0" w:space="0" w:color="auto"/>
        <w:right w:val="none" w:sz="0" w:space="0" w:color="auto"/>
      </w:divBdr>
    </w:div>
    <w:div w:id="195852061">
      <w:bodyDiv w:val="1"/>
      <w:marLeft w:val="0"/>
      <w:marRight w:val="0"/>
      <w:marTop w:val="0"/>
      <w:marBottom w:val="0"/>
      <w:divBdr>
        <w:top w:val="none" w:sz="0" w:space="0" w:color="auto"/>
        <w:left w:val="none" w:sz="0" w:space="0" w:color="auto"/>
        <w:bottom w:val="none" w:sz="0" w:space="0" w:color="auto"/>
        <w:right w:val="none" w:sz="0" w:space="0" w:color="auto"/>
      </w:divBdr>
    </w:div>
    <w:div w:id="243952072">
      <w:bodyDiv w:val="1"/>
      <w:marLeft w:val="0"/>
      <w:marRight w:val="0"/>
      <w:marTop w:val="0"/>
      <w:marBottom w:val="0"/>
      <w:divBdr>
        <w:top w:val="none" w:sz="0" w:space="0" w:color="auto"/>
        <w:left w:val="none" w:sz="0" w:space="0" w:color="auto"/>
        <w:bottom w:val="none" w:sz="0" w:space="0" w:color="auto"/>
        <w:right w:val="none" w:sz="0" w:space="0" w:color="auto"/>
      </w:divBdr>
    </w:div>
    <w:div w:id="255407380">
      <w:bodyDiv w:val="1"/>
      <w:marLeft w:val="0"/>
      <w:marRight w:val="0"/>
      <w:marTop w:val="0"/>
      <w:marBottom w:val="0"/>
      <w:divBdr>
        <w:top w:val="none" w:sz="0" w:space="0" w:color="auto"/>
        <w:left w:val="none" w:sz="0" w:space="0" w:color="auto"/>
        <w:bottom w:val="none" w:sz="0" w:space="0" w:color="auto"/>
        <w:right w:val="none" w:sz="0" w:space="0" w:color="auto"/>
      </w:divBdr>
    </w:div>
    <w:div w:id="272595801">
      <w:bodyDiv w:val="1"/>
      <w:marLeft w:val="0"/>
      <w:marRight w:val="0"/>
      <w:marTop w:val="0"/>
      <w:marBottom w:val="0"/>
      <w:divBdr>
        <w:top w:val="none" w:sz="0" w:space="0" w:color="auto"/>
        <w:left w:val="none" w:sz="0" w:space="0" w:color="auto"/>
        <w:bottom w:val="none" w:sz="0" w:space="0" w:color="auto"/>
        <w:right w:val="none" w:sz="0" w:space="0" w:color="auto"/>
      </w:divBdr>
    </w:div>
    <w:div w:id="333069567">
      <w:bodyDiv w:val="1"/>
      <w:marLeft w:val="0"/>
      <w:marRight w:val="0"/>
      <w:marTop w:val="0"/>
      <w:marBottom w:val="0"/>
      <w:divBdr>
        <w:top w:val="none" w:sz="0" w:space="0" w:color="auto"/>
        <w:left w:val="none" w:sz="0" w:space="0" w:color="auto"/>
        <w:bottom w:val="none" w:sz="0" w:space="0" w:color="auto"/>
        <w:right w:val="none" w:sz="0" w:space="0" w:color="auto"/>
      </w:divBdr>
    </w:div>
    <w:div w:id="389765586">
      <w:bodyDiv w:val="1"/>
      <w:marLeft w:val="0"/>
      <w:marRight w:val="0"/>
      <w:marTop w:val="0"/>
      <w:marBottom w:val="0"/>
      <w:divBdr>
        <w:top w:val="none" w:sz="0" w:space="0" w:color="auto"/>
        <w:left w:val="none" w:sz="0" w:space="0" w:color="auto"/>
        <w:bottom w:val="none" w:sz="0" w:space="0" w:color="auto"/>
        <w:right w:val="none" w:sz="0" w:space="0" w:color="auto"/>
      </w:divBdr>
    </w:div>
    <w:div w:id="437995051">
      <w:bodyDiv w:val="1"/>
      <w:marLeft w:val="0"/>
      <w:marRight w:val="0"/>
      <w:marTop w:val="0"/>
      <w:marBottom w:val="0"/>
      <w:divBdr>
        <w:top w:val="none" w:sz="0" w:space="0" w:color="auto"/>
        <w:left w:val="none" w:sz="0" w:space="0" w:color="auto"/>
        <w:bottom w:val="none" w:sz="0" w:space="0" w:color="auto"/>
        <w:right w:val="none" w:sz="0" w:space="0" w:color="auto"/>
      </w:divBdr>
    </w:div>
    <w:div w:id="460657359">
      <w:bodyDiv w:val="1"/>
      <w:marLeft w:val="0"/>
      <w:marRight w:val="0"/>
      <w:marTop w:val="0"/>
      <w:marBottom w:val="0"/>
      <w:divBdr>
        <w:top w:val="none" w:sz="0" w:space="0" w:color="auto"/>
        <w:left w:val="none" w:sz="0" w:space="0" w:color="auto"/>
        <w:bottom w:val="none" w:sz="0" w:space="0" w:color="auto"/>
        <w:right w:val="none" w:sz="0" w:space="0" w:color="auto"/>
      </w:divBdr>
    </w:div>
    <w:div w:id="674696358">
      <w:bodyDiv w:val="1"/>
      <w:marLeft w:val="0"/>
      <w:marRight w:val="0"/>
      <w:marTop w:val="0"/>
      <w:marBottom w:val="0"/>
      <w:divBdr>
        <w:top w:val="none" w:sz="0" w:space="0" w:color="auto"/>
        <w:left w:val="none" w:sz="0" w:space="0" w:color="auto"/>
        <w:bottom w:val="none" w:sz="0" w:space="0" w:color="auto"/>
        <w:right w:val="none" w:sz="0" w:space="0" w:color="auto"/>
      </w:divBdr>
    </w:div>
    <w:div w:id="676735029">
      <w:bodyDiv w:val="1"/>
      <w:marLeft w:val="0"/>
      <w:marRight w:val="0"/>
      <w:marTop w:val="0"/>
      <w:marBottom w:val="0"/>
      <w:divBdr>
        <w:top w:val="none" w:sz="0" w:space="0" w:color="auto"/>
        <w:left w:val="none" w:sz="0" w:space="0" w:color="auto"/>
        <w:bottom w:val="none" w:sz="0" w:space="0" w:color="auto"/>
        <w:right w:val="none" w:sz="0" w:space="0" w:color="auto"/>
      </w:divBdr>
    </w:div>
    <w:div w:id="867915582">
      <w:bodyDiv w:val="1"/>
      <w:marLeft w:val="0"/>
      <w:marRight w:val="0"/>
      <w:marTop w:val="0"/>
      <w:marBottom w:val="0"/>
      <w:divBdr>
        <w:top w:val="none" w:sz="0" w:space="0" w:color="auto"/>
        <w:left w:val="none" w:sz="0" w:space="0" w:color="auto"/>
        <w:bottom w:val="none" w:sz="0" w:space="0" w:color="auto"/>
        <w:right w:val="none" w:sz="0" w:space="0" w:color="auto"/>
      </w:divBdr>
    </w:div>
    <w:div w:id="974218749">
      <w:bodyDiv w:val="1"/>
      <w:marLeft w:val="0"/>
      <w:marRight w:val="0"/>
      <w:marTop w:val="0"/>
      <w:marBottom w:val="0"/>
      <w:divBdr>
        <w:top w:val="none" w:sz="0" w:space="0" w:color="auto"/>
        <w:left w:val="none" w:sz="0" w:space="0" w:color="auto"/>
        <w:bottom w:val="none" w:sz="0" w:space="0" w:color="auto"/>
        <w:right w:val="none" w:sz="0" w:space="0" w:color="auto"/>
      </w:divBdr>
    </w:div>
    <w:div w:id="995452002">
      <w:bodyDiv w:val="1"/>
      <w:marLeft w:val="0"/>
      <w:marRight w:val="0"/>
      <w:marTop w:val="0"/>
      <w:marBottom w:val="0"/>
      <w:divBdr>
        <w:top w:val="none" w:sz="0" w:space="0" w:color="auto"/>
        <w:left w:val="none" w:sz="0" w:space="0" w:color="auto"/>
        <w:bottom w:val="none" w:sz="0" w:space="0" w:color="auto"/>
        <w:right w:val="none" w:sz="0" w:space="0" w:color="auto"/>
      </w:divBdr>
    </w:div>
    <w:div w:id="1144271937">
      <w:bodyDiv w:val="1"/>
      <w:marLeft w:val="0"/>
      <w:marRight w:val="0"/>
      <w:marTop w:val="0"/>
      <w:marBottom w:val="0"/>
      <w:divBdr>
        <w:top w:val="none" w:sz="0" w:space="0" w:color="auto"/>
        <w:left w:val="none" w:sz="0" w:space="0" w:color="auto"/>
        <w:bottom w:val="none" w:sz="0" w:space="0" w:color="auto"/>
        <w:right w:val="none" w:sz="0" w:space="0" w:color="auto"/>
      </w:divBdr>
      <w:divsChild>
        <w:div w:id="1090080692">
          <w:marLeft w:val="480"/>
          <w:marRight w:val="0"/>
          <w:marTop w:val="0"/>
          <w:marBottom w:val="0"/>
          <w:divBdr>
            <w:top w:val="none" w:sz="0" w:space="0" w:color="auto"/>
            <w:left w:val="none" w:sz="0" w:space="0" w:color="auto"/>
            <w:bottom w:val="none" w:sz="0" w:space="0" w:color="auto"/>
            <w:right w:val="none" w:sz="0" w:space="0" w:color="auto"/>
          </w:divBdr>
          <w:divsChild>
            <w:div w:id="60616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279847">
      <w:bodyDiv w:val="1"/>
      <w:marLeft w:val="0"/>
      <w:marRight w:val="0"/>
      <w:marTop w:val="0"/>
      <w:marBottom w:val="0"/>
      <w:divBdr>
        <w:top w:val="none" w:sz="0" w:space="0" w:color="auto"/>
        <w:left w:val="none" w:sz="0" w:space="0" w:color="auto"/>
        <w:bottom w:val="none" w:sz="0" w:space="0" w:color="auto"/>
        <w:right w:val="none" w:sz="0" w:space="0" w:color="auto"/>
      </w:divBdr>
    </w:div>
    <w:div w:id="1193764126">
      <w:bodyDiv w:val="1"/>
      <w:marLeft w:val="0"/>
      <w:marRight w:val="0"/>
      <w:marTop w:val="0"/>
      <w:marBottom w:val="0"/>
      <w:divBdr>
        <w:top w:val="none" w:sz="0" w:space="0" w:color="auto"/>
        <w:left w:val="none" w:sz="0" w:space="0" w:color="auto"/>
        <w:bottom w:val="none" w:sz="0" w:space="0" w:color="auto"/>
        <w:right w:val="none" w:sz="0" w:space="0" w:color="auto"/>
      </w:divBdr>
      <w:divsChild>
        <w:div w:id="229192803">
          <w:marLeft w:val="480"/>
          <w:marRight w:val="0"/>
          <w:marTop w:val="0"/>
          <w:marBottom w:val="0"/>
          <w:divBdr>
            <w:top w:val="none" w:sz="0" w:space="0" w:color="auto"/>
            <w:left w:val="none" w:sz="0" w:space="0" w:color="auto"/>
            <w:bottom w:val="none" w:sz="0" w:space="0" w:color="auto"/>
            <w:right w:val="none" w:sz="0" w:space="0" w:color="auto"/>
          </w:divBdr>
          <w:divsChild>
            <w:div w:id="188235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318288">
      <w:bodyDiv w:val="1"/>
      <w:marLeft w:val="0"/>
      <w:marRight w:val="0"/>
      <w:marTop w:val="0"/>
      <w:marBottom w:val="0"/>
      <w:divBdr>
        <w:top w:val="none" w:sz="0" w:space="0" w:color="auto"/>
        <w:left w:val="none" w:sz="0" w:space="0" w:color="auto"/>
        <w:bottom w:val="none" w:sz="0" w:space="0" w:color="auto"/>
        <w:right w:val="none" w:sz="0" w:space="0" w:color="auto"/>
      </w:divBdr>
      <w:divsChild>
        <w:div w:id="281815038">
          <w:marLeft w:val="480"/>
          <w:marRight w:val="0"/>
          <w:marTop w:val="0"/>
          <w:marBottom w:val="0"/>
          <w:divBdr>
            <w:top w:val="none" w:sz="0" w:space="0" w:color="auto"/>
            <w:left w:val="none" w:sz="0" w:space="0" w:color="auto"/>
            <w:bottom w:val="none" w:sz="0" w:space="0" w:color="auto"/>
            <w:right w:val="none" w:sz="0" w:space="0" w:color="auto"/>
          </w:divBdr>
          <w:divsChild>
            <w:div w:id="447550415">
              <w:marLeft w:val="0"/>
              <w:marRight w:val="0"/>
              <w:marTop w:val="0"/>
              <w:marBottom w:val="0"/>
              <w:divBdr>
                <w:top w:val="none" w:sz="0" w:space="0" w:color="auto"/>
                <w:left w:val="none" w:sz="0" w:space="0" w:color="auto"/>
                <w:bottom w:val="none" w:sz="0" w:space="0" w:color="auto"/>
                <w:right w:val="none" w:sz="0" w:space="0" w:color="auto"/>
              </w:divBdr>
            </w:div>
            <w:div w:id="1760104177">
              <w:marLeft w:val="0"/>
              <w:marRight w:val="0"/>
              <w:marTop w:val="0"/>
              <w:marBottom w:val="0"/>
              <w:divBdr>
                <w:top w:val="none" w:sz="0" w:space="0" w:color="auto"/>
                <w:left w:val="none" w:sz="0" w:space="0" w:color="auto"/>
                <w:bottom w:val="none" w:sz="0" w:space="0" w:color="auto"/>
                <w:right w:val="none" w:sz="0" w:space="0" w:color="auto"/>
              </w:divBdr>
            </w:div>
            <w:div w:id="905536261">
              <w:marLeft w:val="0"/>
              <w:marRight w:val="0"/>
              <w:marTop w:val="0"/>
              <w:marBottom w:val="0"/>
              <w:divBdr>
                <w:top w:val="none" w:sz="0" w:space="0" w:color="auto"/>
                <w:left w:val="none" w:sz="0" w:space="0" w:color="auto"/>
                <w:bottom w:val="none" w:sz="0" w:space="0" w:color="auto"/>
                <w:right w:val="none" w:sz="0" w:space="0" w:color="auto"/>
              </w:divBdr>
            </w:div>
            <w:div w:id="1493057831">
              <w:marLeft w:val="0"/>
              <w:marRight w:val="0"/>
              <w:marTop w:val="0"/>
              <w:marBottom w:val="0"/>
              <w:divBdr>
                <w:top w:val="none" w:sz="0" w:space="0" w:color="auto"/>
                <w:left w:val="none" w:sz="0" w:space="0" w:color="auto"/>
                <w:bottom w:val="none" w:sz="0" w:space="0" w:color="auto"/>
                <w:right w:val="none" w:sz="0" w:space="0" w:color="auto"/>
              </w:divBdr>
            </w:div>
            <w:div w:id="549074002">
              <w:marLeft w:val="0"/>
              <w:marRight w:val="0"/>
              <w:marTop w:val="0"/>
              <w:marBottom w:val="0"/>
              <w:divBdr>
                <w:top w:val="none" w:sz="0" w:space="0" w:color="auto"/>
                <w:left w:val="none" w:sz="0" w:space="0" w:color="auto"/>
                <w:bottom w:val="none" w:sz="0" w:space="0" w:color="auto"/>
                <w:right w:val="none" w:sz="0" w:space="0" w:color="auto"/>
              </w:divBdr>
            </w:div>
            <w:div w:id="916599814">
              <w:marLeft w:val="0"/>
              <w:marRight w:val="0"/>
              <w:marTop w:val="0"/>
              <w:marBottom w:val="0"/>
              <w:divBdr>
                <w:top w:val="none" w:sz="0" w:space="0" w:color="auto"/>
                <w:left w:val="none" w:sz="0" w:space="0" w:color="auto"/>
                <w:bottom w:val="none" w:sz="0" w:space="0" w:color="auto"/>
                <w:right w:val="none" w:sz="0" w:space="0" w:color="auto"/>
              </w:divBdr>
            </w:div>
            <w:div w:id="1702826829">
              <w:marLeft w:val="0"/>
              <w:marRight w:val="0"/>
              <w:marTop w:val="0"/>
              <w:marBottom w:val="0"/>
              <w:divBdr>
                <w:top w:val="none" w:sz="0" w:space="0" w:color="auto"/>
                <w:left w:val="none" w:sz="0" w:space="0" w:color="auto"/>
                <w:bottom w:val="none" w:sz="0" w:space="0" w:color="auto"/>
                <w:right w:val="none" w:sz="0" w:space="0" w:color="auto"/>
              </w:divBdr>
            </w:div>
            <w:div w:id="221448208">
              <w:marLeft w:val="0"/>
              <w:marRight w:val="0"/>
              <w:marTop w:val="0"/>
              <w:marBottom w:val="0"/>
              <w:divBdr>
                <w:top w:val="none" w:sz="0" w:space="0" w:color="auto"/>
                <w:left w:val="none" w:sz="0" w:space="0" w:color="auto"/>
                <w:bottom w:val="none" w:sz="0" w:space="0" w:color="auto"/>
                <w:right w:val="none" w:sz="0" w:space="0" w:color="auto"/>
              </w:divBdr>
            </w:div>
            <w:div w:id="1609048680">
              <w:marLeft w:val="0"/>
              <w:marRight w:val="0"/>
              <w:marTop w:val="0"/>
              <w:marBottom w:val="0"/>
              <w:divBdr>
                <w:top w:val="none" w:sz="0" w:space="0" w:color="auto"/>
                <w:left w:val="none" w:sz="0" w:space="0" w:color="auto"/>
                <w:bottom w:val="none" w:sz="0" w:space="0" w:color="auto"/>
                <w:right w:val="none" w:sz="0" w:space="0" w:color="auto"/>
              </w:divBdr>
            </w:div>
            <w:div w:id="2047557093">
              <w:marLeft w:val="0"/>
              <w:marRight w:val="0"/>
              <w:marTop w:val="0"/>
              <w:marBottom w:val="0"/>
              <w:divBdr>
                <w:top w:val="none" w:sz="0" w:space="0" w:color="auto"/>
                <w:left w:val="none" w:sz="0" w:space="0" w:color="auto"/>
                <w:bottom w:val="none" w:sz="0" w:space="0" w:color="auto"/>
                <w:right w:val="none" w:sz="0" w:space="0" w:color="auto"/>
              </w:divBdr>
            </w:div>
            <w:div w:id="284310764">
              <w:marLeft w:val="0"/>
              <w:marRight w:val="0"/>
              <w:marTop w:val="0"/>
              <w:marBottom w:val="0"/>
              <w:divBdr>
                <w:top w:val="none" w:sz="0" w:space="0" w:color="auto"/>
                <w:left w:val="none" w:sz="0" w:space="0" w:color="auto"/>
                <w:bottom w:val="none" w:sz="0" w:space="0" w:color="auto"/>
                <w:right w:val="none" w:sz="0" w:space="0" w:color="auto"/>
              </w:divBdr>
            </w:div>
            <w:div w:id="1205361731">
              <w:marLeft w:val="0"/>
              <w:marRight w:val="0"/>
              <w:marTop w:val="0"/>
              <w:marBottom w:val="0"/>
              <w:divBdr>
                <w:top w:val="none" w:sz="0" w:space="0" w:color="auto"/>
                <w:left w:val="none" w:sz="0" w:space="0" w:color="auto"/>
                <w:bottom w:val="none" w:sz="0" w:space="0" w:color="auto"/>
                <w:right w:val="none" w:sz="0" w:space="0" w:color="auto"/>
              </w:divBdr>
            </w:div>
            <w:div w:id="510796291">
              <w:marLeft w:val="0"/>
              <w:marRight w:val="0"/>
              <w:marTop w:val="0"/>
              <w:marBottom w:val="0"/>
              <w:divBdr>
                <w:top w:val="none" w:sz="0" w:space="0" w:color="auto"/>
                <w:left w:val="none" w:sz="0" w:space="0" w:color="auto"/>
                <w:bottom w:val="none" w:sz="0" w:space="0" w:color="auto"/>
                <w:right w:val="none" w:sz="0" w:space="0" w:color="auto"/>
              </w:divBdr>
            </w:div>
            <w:div w:id="1629360367">
              <w:marLeft w:val="0"/>
              <w:marRight w:val="0"/>
              <w:marTop w:val="0"/>
              <w:marBottom w:val="0"/>
              <w:divBdr>
                <w:top w:val="none" w:sz="0" w:space="0" w:color="auto"/>
                <w:left w:val="none" w:sz="0" w:space="0" w:color="auto"/>
                <w:bottom w:val="none" w:sz="0" w:space="0" w:color="auto"/>
                <w:right w:val="none" w:sz="0" w:space="0" w:color="auto"/>
              </w:divBdr>
            </w:div>
            <w:div w:id="106479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051893">
      <w:bodyDiv w:val="1"/>
      <w:marLeft w:val="0"/>
      <w:marRight w:val="0"/>
      <w:marTop w:val="0"/>
      <w:marBottom w:val="0"/>
      <w:divBdr>
        <w:top w:val="none" w:sz="0" w:space="0" w:color="auto"/>
        <w:left w:val="none" w:sz="0" w:space="0" w:color="auto"/>
        <w:bottom w:val="none" w:sz="0" w:space="0" w:color="auto"/>
        <w:right w:val="none" w:sz="0" w:space="0" w:color="auto"/>
      </w:divBdr>
    </w:div>
    <w:div w:id="1337883774">
      <w:bodyDiv w:val="1"/>
      <w:marLeft w:val="0"/>
      <w:marRight w:val="0"/>
      <w:marTop w:val="0"/>
      <w:marBottom w:val="0"/>
      <w:divBdr>
        <w:top w:val="none" w:sz="0" w:space="0" w:color="auto"/>
        <w:left w:val="none" w:sz="0" w:space="0" w:color="auto"/>
        <w:bottom w:val="none" w:sz="0" w:space="0" w:color="auto"/>
        <w:right w:val="none" w:sz="0" w:space="0" w:color="auto"/>
      </w:divBdr>
    </w:div>
    <w:div w:id="1347252424">
      <w:bodyDiv w:val="1"/>
      <w:marLeft w:val="0"/>
      <w:marRight w:val="0"/>
      <w:marTop w:val="0"/>
      <w:marBottom w:val="0"/>
      <w:divBdr>
        <w:top w:val="none" w:sz="0" w:space="0" w:color="auto"/>
        <w:left w:val="none" w:sz="0" w:space="0" w:color="auto"/>
        <w:bottom w:val="none" w:sz="0" w:space="0" w:color="auto"/>
        <w:right w:val="none" w:sz="0" w:space="0" w:color="auto"/>
      </w:divBdr>
    </w:div>
    <w:div w:id="1531331888">
      <w:bodyDiv w:val="1"/>
      <w:marLeft w:val="0"/>
      <w:marRight w:val="0"/>
      <w:marTop w:val="0"/>
      <w:marBottom w:val="0"/>
      <w:divBdr>
        <w:top w:val="none" w:sz="0" w:space="0" w:color="auto"/>
        <w:left w:val="none" w:sz="0" w:space="0" w:color="auto"/>
        <w:bottom w:val="none" w:sz="0" w:space="0" w:color="auto"/>
        <w:right w:val="none" w:sz="0" w:space="0" w:color="auto"/>
      </w:divBdr>
      <w:divsChild>
        <w:div w:id="1951352235">
          <w:marLeft w:val="480"/>
          <w:marRight w:val="0"/>
          <w:marTop w:val="0"/>
          <w:marBottom w:val="0"/>
          <w:divBdr>
            <w:top w:val="none" w:sz="0" w:space="0" w:color="auto"/>
            <w:left w:val="none" w:sz="0" w:space="0" w:color="auto"/>
            <w:bottom w:val="none" w:sz="0" w:space="0" w:color="auto"/>
            <w:right w:val="none" w:sz="0" w:space="0" w:color="auto"/>
          </w:divBdr>
          <w:divsChild>
            <w:div w:id="206775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348943">
      <w:bodyDiv w:val="1"/>
      <w:marLeft w:val="0"/>
      <w:marRight w:val="0"/>
      <w:marTop w:val="0"/>
      <w:marBottom w:val="0"/>
      <w:divBdr>
        <w:top w:val="none" w:sz="0" w:space="0" w:color="auto"/>
        <w:left w:val="none" w:sz="0" w:space="0" w:color="auto"/>
        <w:bottom w:val="none" w:sz="0" w:space="0" w:color="auto"/>
        <w:right w:val="none" w:sz="0" w:space="0" w:color="auto"/>
      </w:divBdr>
    </w:div>
    <w:div w:id="1595702849">
      <w:bodyDiv w:val="1"/>
      <w:marLeft w:val="0"/>
      <w:marRight w:val="0"/>
      <w:marTop w:val="0"/>
      <w:marBottom w:val="0"/>
      <w:divBdr>
        <w:top w:val="none" w:sz="0" w:space="0" w:color="auto"/>
        <w:left w:val="none" w:sz="0" w:space="0" w:color="auto"/>
        <w:bottom w:val="none" w:sz="0" w:space="0" w:color="auto"/>
        <w:right w:val="none" w:sz="0" w:space="0" w:color="auto"/>
      </w:divBdr>
    </w:div>
    <w:div w:id="1606762637">
      <w:bodyDiv w:val="1"/>
      <w:marLeft w:val="0"/>
      <w:marRight w:val="0"/>
      <w:marTop w:val="0"/>
      <w:marBottom w:val="0"/>
      <w:divBdr>
        <w:top w:val="none" w:sz="0" w:space="0" w:color="auto"/>
        <w:left w:val="none" w:sz="0" w:space="0" w:color="auto"/>
        <w:bottom w:val="none" w:sz="0" w:space="0" w:color="auto"/>
        <w:right w:val="none" w:sz="0" w:space="0" w:color="auto"/>
      </w:divBdr>
    </w:div>
    <w:div w:id="1623807093">
      <w:bodyDiv w:val="1"/>
      <w:marLeft w:val="0"/>
      <w:marRight w:val="0"/>
      <w:marTop w:val="0"/>
      <w:marBottom w:val="0"/>
      <w:divBdr>
        <w:top w:val="none" w:sz="0" w:space="0" w:color="auto"/>
        <w:left w:val="none" w:sz="0" w:space="0" w:color="auto"/>
        <w:bottom w:val="none" w:sz="0" w:space="0" w:color="auto"/>
        <w:right w:val="none" w:sz="0" w:space="0" w:color="auto"/>
      </w:divBdr>
    </w:div>
    <w:div w:id="1650789843">
      <w:bodyDiv w:val="1"/>
      <w:marLeft w:val="0"/>
      <w:marRight w:val="0"/>
      <w:marTop w:val="0"/>
      <w:marBottom w:val="0"/>
      <w:divBdr>
        <w:top w:val="none" w:sz="0" w:space="0" w:color="auto"/>
        <w:left w:val="none" w:sz="0" w:space="0" w:color="auto"/>
        <w:bottom w:val="none" w:sz="0" w:space="0" w:color="auto"/>
        <w:right w:val="none" w:sz="0" w:space="0" w:color="auto"/>
      </w:divBdr>
    </w:div>
    <w:div w:id="1742950172">
      <w:bodyDiv w:val="1"/>
      <w:marLeft w:val="0"/>
      <w:marRight w:val="0"/>
      <w:marTop w:val="0"/>
      <w:marBottom w:val="0"/>
      <w:divBdr>
        <w:top w:val="none" w:sz="0" w:space="0" w:color="auto"/>
        <w:left w:val="none" w:sz="0" w:space="0" w:color="auto"/>
        <w:bottom w:val="none" w:sz="0" w:space="0" w:color="auto"/>
        <w:right w:val="none" w:sz="0" w:space="0" w:color="auto"/>
      </w:divBdr>
      <w:divsChild>
        <w:div w:id="118645292">
          <w:marLeft w:val="480"/>
          <w:marRight w:val="0"/>
          <w:marTop w:val="0"/>
          <w:marBottom w:val="0"/>
          <w:divBdr>
            <w:top w:val="none" w:sz="0" w:space="0" w:color="auto"/>
            <w:left w:val="none" w:sz="0" w:space="0" w:color="auto"/>
            <w:bottom w:val="none" w:sz="0" w:space="0" w:color="auto"/>
            <w:right w:val="none" w:sz="0" w:space="0" w:color="auto"/>
          </w:divBdr>
          <w:divsChild>
            <w:div w:id="1725638940">
              <w:marLeft w:val="0"/>
              <w:marRight w:val="0"/>
              <w:marTop w:val="0"/>
              <w:marBottom w:val="0"/>
              <w:divBdr>
                <w:top w:val="none" w:sz="0" w:space="0" w:color="auto"/>
                <w:left w:val="none" w:sz="0" w:space="0" w:color="auto"/>
                <w:bottom w:val="none" w:sz="0" w:space="0" w:color="auto"/>
                <w:right w:val="none" w:sz="0" w:space="0" w:color="auto"/>
              </w:divBdr>
            </w:div>
            <w:div w:id="568883223">
              <w:marLeft w:val="0"/>
              <w:marRight w:val="0"/>
              <w:marTop w:val="0"/>
              <w:marBottom w:val="0"/>
              <w:divBdr>
                <w:top w:val="none" w:sz="0" w:space="0" w:color="auto"/>
                <w:left w:val="none" w:sz="0" w:space="0" w:color="auto"/>
                <w:bottom w:val="none" w:sz="0" w:space="0" w:color="auto"/>
                <w:right w:val="none" w:sz="0" w:space="0" w:color="auto"/>
              </w:divBdr>
            </w:div>
            <w:div w:id="1011374322">
              <w:marLeft w:val="0"/>
              <w:marRight w:val="0"/>
              <w:marTop w:val="0"/>
              <w:marBottom w:val="0"/>
              <w:divBdr>
                <w:top w:val="none" w:sz="0" w:space="0" w:color="auto"/>
                <w:left w:val="none" w:sz="0" w:space="0" w:color="auto"/>
                <w:bottom w:val="none" w:sz="0" w:space="0" w:color="auto"/>
                <w:right w:val="none" w:sz="0" w:space="0" w:color="auto"/>
              </w:divBdr>
            </w:div>
            <w:div w:id="1392538022">
              <w:marLeft w:val="0"/>
              <w:marRight w:val="0"/>
              <w:marTop w:val="0"/>
              <w:marBottom w:val="0"/>
              <w:divBdr>
                <w:top w:val="none" w:sz="0" w:space="0" w:color="auto"/>
                <w:left w:val="none" w:sz="0" w:space="0" w:color="auto"/>
                <w:bottom w:val="none" w:sz="0" w:space="0" w:color="auto"/>
                <w:right w:val="none" w:sz="0" w:space="0" w:color="auto"/>
              </w:divBdr>
            </w:div>
            <w:div w:id="1283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571919">
      <w:bodyDiv w:val="1"/>
      <w:marLeft w:val="0"/>
      <w:marRight w:val="0"/>
      <w:marTop w:val="0"/>
      <w:marBottom w:val="0"/>
      <w:divBdr>
        <w:top w:val="none" w:sz="0" w:space="0" w:color="auto"/>
        <w:left w:val="none" w:sz="0" w:space="0" w:color="auto"/>
        <w:bottom w:val="none" w:sz="0" w:space="0" w:color="auto"/>
        <w:right w:val="none" w:sz="0" w:space="0" w:color="auto"/>
      </w:divBdr>
    </w:div>
    <w:div w:id="1849176560">
      <w:bodyDiv w:val="1"/>
      <w:marLeft w:val="0"/>
      <w:marRight w:val="0"/>
      <w:marTop w:val="0"/>
      <w:marBottom w:val="0"/>
      <w:divBdr>
        <w:top w:val="none" w:sz="0" w:space="0" w:color="auto"/>
        <w:left w:val="none" w:sz="0" w:space="0" w:color="auto"/>
        <w:bottom w:val="none" w:sz="0" w:space="0" w:color="auto"/>
        <w:right w:val="none" w:sz="0" w:space="0" w:color="auto"/>
      </w:divBdr>
    </w:div>
    <w:div w:id="1897159435">
      <w:bodyDiv w:val="1"/>
      <w:marLeft w:val="0"/>
      <w:marRight w:val="0"/>
      <w:marTop w:val="0"/>
      <w:marBottom w:val="0"/>
      <w:divBdr>
        <w:top w:val="none" w:sz="0" w:space="0" w:color="auto"/>
        <w:left w:val="none" w:sz="0" w:space="0" w:color="auto"/>
        <w:bottom w:val="none" w:sz="0" w:space="0" w:color="auto"/>
        <w:right w:val="none" w:sz="0" w:space="0" w:color="auto"/>
      </w:divBdr>
    </w:div>
    <w:div w:id="1956985846">
      <w:bodyDiv w:val="1"/>
      <w:marLeft w:val="0"/>
      <w:marRight w:val="0"/>
      <w:marTop w:val="0"/>
      <w:marBottom w:val="0"/>
      <w:divBdr>
        <w:top w:val="none" w:sz="0" w:space="0" w:color="auto"/>
        <w:left w:val="none" w:sz="0" w:space="0" w:color="auto"/>
        <w:bottom w:val="none" w:sz="0" w:space="0" w:color="auto"/>
        <w:right w:val="none" w:sz="0" w:space="0" w:color="auto"/>
      </w:divBdr>
    </w:div>
    <w:div w:id="2038658907">
      <w:bodyDiv w:val="1"/>
      <w:marLeft w:val="0"/>
      <w:marRight w:val="0"/>
      <w:marTop w:val="0"/>
      <w:marBottom w:val="0"/>
      <w:divBdr>
        <w:top w:val="none" w:sz="0" w:space="0" w:color="auto"/>
        <w:left w:val="none" w:sz="0" w:space="0" w:color="auto"/>
        <w:bottom w:val="none" w:sz="0" w:space="0" w:color="auto"/>
        <w:right w:val="none" w:sz="0" w:space="0" w:color="auto"/>
      </w:divBdr>
    </w:div>
    <w:div w:id="205851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yperlink" Target="https://doi.org/10.1016/j.econmod.2015.02.012" TargetMode="External"/><Relationship Id="rId3" Type="http://schemas.openxmlformats.org/officeDocument/2006/relationships/styles" Target="styles.xml"/><Relationship Id="rId21" Type="http://schemas.openxmlformats.org/officeDocument/2006/relationships/hyperlink" Target="https://doi.org/10.18657/yecbu.89247" TargetMode="Externa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yperlink" Target="https://doi.org/10.1016/j.bir.2017.11.004" TargetMode="External"/><Relationship Id="rId2" Type="http://schemas.openxmlformats.org/officeDocument/2006/relationships/numbering" Target="numbering.xml"/><Relationship Id="rId16" Type="http://schemas.openxmlformats.org/officeDocument/2006/relationships/hyperlink" Target="https://doi.org/10.18488/journal.aefr.2018.811.1354.1364" TargetMode="External"/><Relationship Id="rId20" Type="http://schemas.openxmlformats.org/officeDocument/2006/relationships/hyperlink" Target="https://doi.org/10.1016/j.gfj.2015.11.00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1016/j.jebo.2016.03.005" TargetMode="External"/><Relationship Id="rId23"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hyperlink" Target="https://doi.org/10.1108/IMEFM-07-2014-0063"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doi.org/10.1108/17538391211216811" TargetMode="External"/><Relationship Id="rId22" Type="http://schemas.openxmlformats.org/officeDocument/2006/relationships/hyperlink" Target="https://doi.org/10.24042/febi.v2i1.9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8EE5E-AA3B-4EC5-99EF-28785EF4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5360</Words>
  <Characters>31085</Characters>
  <Application>Microsoft Office Word</Application>
  <DocSecurity>0</DocSecurity>
  <Lines>831</Lines>
  <Paragraphs>384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munnifarzana19@gmail.com</dc:creator>
  <cp:keywords/>
  <dc:description/>
  <cp:lastModifiedBy>munnifarzana19@gmail.com</cp:lastModifiedBy>
  <cp:revision>2</cp:revision>
  <cp:lastPrinted>2022-07-15T14:11:00Z</cp:lastPrinted>
  <dcterms:created xsi:type="dcterms:W3CDTF">2024-10-17T06:04:00Z</dcterms:created>
  <dcterms:modified xsi:type="dcterms:W3CDTF">2024-10-17T06:04:00Z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zotero-version="6.0.10"&gt;&lt;session id="TiZTFkPh"/&gt;&lt;style id="http://www.zotero.org/styles/apa" locale="en-US" hasBibliography="1" bibliographyStyleHasBeenSet="0"/&gt;&lt;prefs&gt;&lt;pref name="fieldType" value="Field"/&gt;&lt;pref name="automaticJourn</vt:lpwstr>
  </property>
  <property fmtid="{D5CDD505-2E9C-101B-9397-08002B2CF9AE}" pid="3" name="ZOTERO_PREF_2">
    <vt:lpwstr>alAbbreviations" value="true"/&gt;&lt;/prefs&gt;&lt;/data&gt;</vt:lpwstr>
  </property>
  <property fmtid="{D5CDD505-2E9C-101B-9397-08002B2CF9AE}" pid="4" name="GrammarlyDocumentId">
    <vt:lpwstr>3274d2c01abe5731bdb7b05bb4c9bfe2ab0f5afe7f34d4c4ba1f59884589ba52</vt:lpwstr>
  </property>
</Properties>
</file>